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7822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40593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82CC9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D8AE51">
            <w:pPr>
              <w:widowControl/>
              <w:spacing w:after="150"/>
              <w:jc w:val="center"/>
              <w:rPr>
                <w:rFonts w:hint="eastAsia" w:ascii="宋体" w:hAnsi="宋体"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江西众和化工有限公司年产3000吨植物生长调节剂制剂建设项目</w:t>
            </w:r>
          </w:p>
          <w:p w14:paraId="1DF58261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安全预评价报告</w:t>
            </w:r>
          </w:p>
        </w:tc>
      </w:tr>
      <w:tr w14:paraId="50A79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E0A0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41E6C1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ascii="宋体" w:hAnsi="宋体" w:cs="宋体"/>
                <w:sz w:val="24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0F72B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F7ACFE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52EE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8C520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A40B6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D3487E1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8333B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7496E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25FA4A1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4081BA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6C202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367D71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018803</w:t>
            </w:r>
          </w:p>
        </w:tc>
      </w:tr>
      <w:tr w14:paraId="55717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6B6CB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445BF1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乔贯德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130DC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1700000000300087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BDEB7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030797</w:t>
            </w:r>
          </w:p>
        </w:tc>
      </w:tr>
      <w:tr w14:paraId="1CCF0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1C1049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920D64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Times New Roman"/>
                <w:sz w:val="24"/>
                <w:szCs w:val="20"/>
              </w:rPr>
              <w:t>张志辉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72E30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Times New Roman"/>
                <w:sz w:val="24"/>
                <w:szCs w:val="20"/>
              </w:rPr>
              <w:t>S011011000110193000138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A1A72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Times New Roman"/>
                <w:sz w:val="24"/>
                <w:szCs w:val="20"/>
              </w:rPr>
              <w:t>038124</w:t>
            </w:r>
          </w:p>
        </w:tc>
      </w:tr>
      <w:tr w14:paraId="1D3C4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53935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D6061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A8768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default" w:ascii="宋体" w:hAnsi="宋体" w:cs="宋体"/>
                <w:sz w:val="24"/>
                <w:lang w:val="en-US" w:eastAsia="zh-CN"/>
              </w:rPr>
              <w:t>1600000000200809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6F78B7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030095</w:t>
            </w:r>
          </w:p>
        </w:tc>
      </w:tr>
      <w:tr w14:paraId="6F37B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08D73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2F3D2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797E3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548C0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020045</w:t>
            </w:r>
          </w:p>
        </w:tc>
      </w:tr>
      <w:tr w14:paraId="72C02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B2BAAE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311B3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4DAE0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8F9D8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C783BF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12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30</w:t>
            </w:r>
          </w:p>
        </w:tc>
      </w:tr>
      <w:tr w14:paraId="11700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1DDB31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2481D9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/</w:t>
            </w:r>
            <w:bookmarkStart w:id="0" w:name="_GoBack"/>
            <w:bookmarkEnd w:id="0"/>
          </w:p>
        </w:tc>
      </w:tr>
      <w:tr w14:paraId="2EEC3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22B8B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74EE893">
            <w:pPr>
              <w:ind w:firstLine="420" w:firstLineChars="20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江西众和化工有限公司位于江西省南昌市安义县安义工业园区（现名为安义高新技术产业园区）北一路，注册资本伍仟万元，法定代表人：连建东，属于有限责任公司，经营范围：非原药类农药生产、加工、复配、分装；其它化学品生产、销售；农药、农药中间体、医药中间体及其他化学品的生产、销售（仅限分支机构经营）；水溶肥、微生物肥生产、销售；自营和代理各类商品和技术的进出口业务。（危险化学品除外）（依法须经批准的项目，经相关部门批准后方可开展经营活动）。</w:t>
            </w:r>
          </w:p>
          <w:p w14:paraId="1213DD83">
            <w:pPr>
              <w:ind w:firstLine="420" w:firstLineChars="20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经过30多年的发展，江西众和化工有限公司已发展成为以农业制剂研发、生产和销售为核心，涵盖农药原药的研发生产和销售、现代农业科技园的打造为主营业务的一家农化产业集团公司，其中在农药制剂领域已发展成为全国规模最大、品种最全的制剂</w:t>
            </w:r>
            <w:r>
              <w:fldChar w:fldCharType="begin"/>
            </w:r>
            <w:r>
              <w:instrText xml:space="preserve"> HYPERLINK "http://baike.baidu.com/view/61312.htm" </w:instrText>
            </w:r>
            <w:r>
              <w:fldChar w:fldCharType="separate"/>
            </w:r>
            <w:r>
              <w:rPr>
                <w:rFonts w:hint="eastAsia"/>
                <w:snapToGrid w:val="0"/>
              </w:rPr>
              <w:t>农药</w:t>
            </w:r>
            <w:r>
              <w:rPr>
                <w:rFonts w:hint="eastAsia"/>
                <w:snapToGrid w:val="0"/>
              </w:rPr>
              <w:fldChar w:fldCharType="end"/>
            </w:r>
            <w:r>
              <w:rPr>
                <w:rFonts w:hint="eastAsia"/>
                <w:snapToGrid w:val="0"/>
              </w:rPr>
              <w:t>厂家之一。企业根据发展规划，拟实施年产3000吨植物生长调节剂制剂建设项目，项目经安义县科技和工业信息化局备案（统一项目代码：</w:t>
            </w:r>
            <w:r>
              <w:rPr>
                <w:snapToGrid w:val="0"/>
              </w:rPr>
              <w:t>2403-360123-07-02-590839</w:t>
            </w:r>
            <w:r>
              <w:rPr>
                <w:rFonts w:hint="eastAsia"/>
                <w:snapToGrid w:val="0"/>
              </w:rPr>
              <w:t>）。</w:t>
            </w:r>
          </w:p>
        </w:tc>
      </w:tr>
      <w:tr w14:paraId="08883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C00CFE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15A8BB3">
            <w:pPr>
              <w:ind w:firstLine="420" w:firstLineChars="200"/>
              <w:rPr>
                <w:snapToGrid w:val="0"/>
              </w:rPr>
            </w:pPr>
            <w:r>
              <w:rPr>
                <w:snapToGrid w:val="0"/>
              </w:rPr>
              <w:t>1</w:t>
            </w:r>
            <w:r>
              <w:rPr>
                <w:rFonts w:hint="eastAsia"/>
                <w:snapToGrid w:val="0"/>
              </w:rPr>
              <w:t>.工艺流程说明：</w:t>
            </w:r>
          </w:p>
          <w:p w14:paraId="7194E700">
            <w:pPr>
              <w:ind w:firstLine="420" w:firstLineChars="20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悬浮剂是将固体农药原药以5微米以下的微粒均匀分散于水中的制剂，可分散油悬浮剂是指固体农药原药以5微米以下的微粒均匀分散于油中的制剂。</w:t>
            </w:r>
          </w:p>
          <w:p w14:paraId="2D1E4057">
            <w:pPr>
              <w:ind w:firstLine="420" w:firstLineChars="20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（1）在常温常压条件下，悬浮剂是将原材料+水+表面活性剂，可分散油悬浮剂是将原材料+油+表面活性剂，在投料釜中通过搅拌和高速剪切，充分混合均匀。</w:t>
            </w:r>
          </w:p>
          <w:p w14:paraId="3F13AB2D">
            <w:pPr>
              <w:ind w:firstLine="420" w:firstLineChars="20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（2）物料混合均匀后，加入消泡剂，通过三组砂磨机进行研磨，把原药颗粒研磨成5微米左右颗粒，悬浮在水/油中，形成悬浮剂或可分散油悬浮剂母液。</w:t>
            </w:r>
          </w:p>
          <w:p w14:paraId="712F6056">
            <w:pPr>
              <w:ind w:firstLine="420" w:firstLineChars="20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（3）母液检测细度合格后进入后剪切釜中，加入增稠剂，保持一定粘度，减少沉降，再加入抗冻剂、防腐剂，保证农药的低温使用和保质期。</w:t>
            </w:r>
          </w:p>
          <w:p w14:paraId="38017E04">
            <w:pPr>
              <w:ind w:firstLine="420" w:firstLineChars="20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（4）最后加入剩余量水/油，通过搅拌、高速剪切均匀后，制成悬浮剂或可分散油悬浮剂半成品，送样检测，检测出合格后进入分装环节。</w:t>
            </w:r>
          </w:p>
          <w:p w14:paraId="5E873D82">
            <w:pPr>
              <w:ind w:firstLine="420" w:firstLineChars="20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2</w:t>
            </w:r>
            <w:r>
              <w:rPr>
                <w:snapToGrid w:val="0"/>
              </w:rPr>
              <w:t>.</w:t>
            </w:r>
            <w:r>
              <w:rPr>
                <w:rFonts w:hint="eastAsia"/>
                <w:snapToGrid w:val="0"/>
              </w:rPr>
              <w:t>工艺流程图：</w:t>
            </w:r>
          </w:p>
          <w:p w14:paraId="3DD17657">
            <w:pPr>
              <w:spacing w:line="360" w:lineRule="auto"/>
              <w:rPr>
                <w:rFonts w:hint="eastAsia"/>
                <w:sz w:val="24"/>
              </w:rPr>
            </w:pPr>
            <w:r>
              <w:drawing>
                <wp:inline distT="0" distB="0" distL="0" distR="0">
                  <wp:extent cx="4752340" cy="4152900"/>
                  <wp:effectExtent l="0" t="0" r="0" b="0"/>
                  <wp:docPr id="2" name="图片 2" descr="a541dc55-443f-4909-a906-0beae11fae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541dc55-443f-4909-a906-0beae11fae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439" cy="417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D6288">
            <w:pPr>
              <w:ind w:firstLine="420"/>
              <w:jc w:val="center"/>
              <w:rPr>
                <w:snapToGrid w:val="0"/>
              </w:rPr>
            </w:pPr>
          </w:p>
          <w:p w14:paraId="568AFCF1">
            <w:pPr>
              <w:ind w:firstLine="420" w:firstLineChars="200"/>
              <w:rPr>
                <w:snapToGrid w:val="0"/>
              </w:rPr>
            </w:pPr>
          </w:p>
        </w:tc>
      </w:tr>
      <w:tr w14:paraId="463D0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B6D040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83842E6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B74F327">
      <w:r>
        <w:rPr>
          <w:rFonts w:hint="eastAsia"/>
        </w:rPr>
        <w:br w:type="page"/>
      </w:r>
    </w:p>
    <w:p w14:paraId="64152E3B">
      <w:r>
        <w:drawing>
          <wp:inline distT="0" distB="0" distL="0" distR="0">
            <wp:extent cx="5481320" cy="2462530"/>
            <wp:effectExtent l="0" t="0" r="5080" b="0"/>
            <wp:docPr id="3" name="图片 3" descr="G:\已完成报告1\2025年\江西众和化工有限公司年产3000吨植物生长调节剂制剂建设项目预评\江西分公司-化工-江西众和化工有限公司年产3000吨植物生长调节剂制剂建设项目安全预评价报告-修改稿\出版法定报告需要有的资料\1、现场照片\出访1，2025年10月20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已完成报告1\2025年\江西众和化工有限公司年产3000吨植物生长调节剂制剂建设项目预评\江西分公司-化工-江西众和化工有限公司年产3000吨植物生长调节剂制剂建设项目安全预评价报告-修改稿\出版法定报告需要有的资料\1、现场照片\出访1，2025年10月20日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E5C3"/>
    <w:p w14:paraId="5DC3EF2D">
      <w:r>
        <w:drawing>
          <wp:inline distT="0" distB="0" distL="0" distR="0">
            <wp:extent cx="5481320" cy="2462530"/>
            <wp:effectExtent l="0" t="0" r="5080" b="0"/>
            <wp:docPr id="4" name="图片 4" descr="G:\已完成报告1\2025年\江西众和化工有限公司年产3000吨植物生长调节剂制剂建设项目预评\江西分公司-化工-江西众和化工有限公司年产3000吨植物生长调节剂制剂建设项目安全预评价报告-修改稿\出版法定报告需要有的资料\1、现场照片\现场勘查1，2025年12月30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已完成报告1\2025年\江西众和化工有限公司年产3000吨植物生长调节剂制剂建设项目预评\江西分公司-化工-江西众和化工有限公司年产3000吨植物生长调节剂制剂建设项目安全预评价报告-修改稿\出版法定报告需要有的资料\1、现场照片\现场勘查1，2025年12月30日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B96F"/>
    <w:p w14:paraId="65AC4823">
      <w:r>
        <w:drawing>
          <wp:inline distT="0" distB="0" distL="0" distR="0">
            <wp:extent cx="5323840" cy="7447915"/>
            <wp:effectExtent l="0" t="0" r="0" b="635"/>
            <wp:docPr id="5" name="图片 5" descr="E:\xwechat_files\pxb2003_5210\temp\InputTemp\32431de5-c4fe-4fe4-86da-8ea9d93516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xwechat_files\pxb2003_5210\temp\InputTemp\32431de5-c4fe-4fe4-86da-8ea9d935169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192D"/>
    <w:p w14:paraId="2338EBB0"/>
    <w:p w14:paraId="6C68932A"/>
    <w:p w14:paraId="5A91816A"/>
    <w:p w14:paraId="75D5CC20">
      <w:r>
        <w:drawing>
          <wp:inline distT="0" distB="0" distL="0" distR="0">
            <wp:extent cx="5304790" cy="7447915"/>
            <wp:effectExtent l="0" t="0" r="0" b="635"/>
            <wp:docPr id="6" name="图片 6" descr="E:\xwechat_files\pxb2003_5210\temp\InputTemp\36b64026-365f-4920-9ca5-fbfd79923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xwechat_files\pxb2003_5210\temp\InputTemp\36b64026-365f-4920-9ca5-fbfd79923e2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E567">
      <w:r>
        <w:drawing>
          <wp:inline distT="0" distB="0" distL="0" distR="0">
            <wp:extent cx="5188585" cy="7332980"/>
            <wp:effectExtent l="0" t="0" r="0" b="1270"/>
            <wp:docPr id="7" name="图片 7" descr="E:\xwechat_files\pxb2003_5210\temp\InputTemp\df86115c-4b0d-4616-aa06-5acac7188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xwechat_files\pxb2003_5210\temp\InputTemp\df86115c-4b0d-4616-aa06-5acac7188e6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053" cy="7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69F3"/>
    <w:p w14:paraId="45F60D7F"/>
    <w:p w14:paraId="27929529">
      <w:r>
        <w:drawing>
          <wp:inline distT="0" distB="0" distL="0" distR="0">
            <wp:extent cx="5352415" cy="7438390"/>
            <wp:effectExtent l="0" t="0" r="635" b="0"/>
            <wp:docPr id="14" name="图片 14" descr="E:\xwechat_files\pxb2003_5210\temp\InputTemp\5d31a76f-fb42-4681-b39e-5baf40ec83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xwechat_files\pxb2003_5210\temp\InputTemp\5d31a76f-fb42-4681-b39e-5baf40ec83d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0760E8"/>
    <w:rsid w:val="00194B7C"/>
    <w:rsid w:val="001E41EC"/>
    <w:rsid w:val="002012A2"/>
    <w:rsid w:val="00303C12"/>
    <w:rsid w:val="003A7C06"/>
    <w:rsid w:val="004105EC"/>
    <w:rsid w:val="004340C8"/>
    <w:rsid w:val="00443349"/>
    <w:rsid w:val="004D1AF7"/>
    <w:rsid w:val="004D37C4"/>
    <w:rsid w:val="0050771F"/>
    <w:rsid w:val="005111A6"/>
    <w:rsid w:val="00560F50"/>
    <w:rsid w:val="005858BE"/>
    <w:rsid w:val="00727066"/>
    <w:rsid w:val="00756850"/>
    <w:rsid w:val="00787BD2"/>
    <w:rsid w:val="007A2261"/>
    <w:rsid w:val="007C3A9A"/>
    <w:rsid w:val="007F2069"/>
    <w:rsid w:val="00802085"/>
    <w:rsid w:val="00851016"/>
    <w:rsid w:val="0087702C"/>
    <w:rsid w:val="008F01AE"/>
    <w:rsid w:val="009570B9"/>
    <w:rsid w:val="009A19ED"/>
    <w:rsid w:val="00B201F2"/>
    <w:rsid w:val="00B456F1"/>
    <w:rsid w:val="00C251B3"/>
    <w:rsid w:val="00C341C7"/>
    <w:rsid w:val="00C65B3D"/>
    <w:rsid w:val="00C75118"/>
    <w:rsid w:val="00C82162"/>
    <w:rsid w:val="00CA7067"/>
    <w:rsid w:val="00D40559"/>
    <w:rsid w:val="00D93BC0"/>
    <w:rsid w:val="00D950DC"/>
    <w:rsid w:val="00DD672A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050159"/>
    <w:rsid w:val="172B1294"/>
    <w:rsid w:val="173143E1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next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  <w:style w:type="paragraph" w:customStyle="1" w:styleId="48">
    <w:name w:val="Default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895</Words>
  <Characters>1057</Characters>
  <Lines>8</Lines>
  <Paragraphs>2</Paragraphs>
  <TotalTime>0</TotalTime>
  <ScaleCrop>false</ScaleCrop>
  <LinksUpToDate>false</LinksUpToDate>
  <CharactersWithSpaces>1057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2026-03-09T08:27:47Z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CF4A7C9B14FA44EBAF6ABBFE76CFD9FE_13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