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347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6"/>
        <w:tblW w:w="96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6"/>
        <w:gridCol w:w="817"/>
        <w:gridCol w:w="5689"/>
        <w:gridCol w:w="2508"/>
      </w:tblGrid>
      <w:tr w14:paraId="76507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0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2FB0B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6133108">
            <w:pPr>
              <w:widowControl/>
              <w:spacing w:after="150"/>
              <w:jc w:val="center"/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江西兴隆科技有限公司年产4200吨聚合物添加剂技术改造项目安全设施设计变更</w:t>
            </w:r>
          </w:p>
          <w:p w14:paraId="61A650F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安全验收评价</w:t>
            </w:r>
          </w:p>
        </w:tc>
      </w:tr>
      <w:tr w14:paraId="54265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0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2A067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D6A2948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AD87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62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E647F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316E0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0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9347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8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6FDDF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68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DE2DD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A34EE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29A83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60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B23008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8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6565D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徐顺星</w:t>
            </w:r>
          </w:p>
        </w:tc>
        <w:tc>
          <w:tcPr>
            <w:tcW w:w="568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42032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lang w:eastAsia="zh-CN"/>
              </w:rPr>
              <w:t>S011041000110192002229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A9A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lang w:val="en-US" w:eastAsia="zh-CN"/>
              </w:rPr>
              <w:t>018803</w:t>
            </w:r>
          </w:p>
        </w:tc>
      </w:tr>
      <w:tr w14:paraId="42A37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606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4D7CC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8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D36C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乔贯德</w:t>
            </w:r>
          </w:p>
        </w:tc>
        <w:tc>
          <w:tcPr>
            <w:tcW w:w="568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2AF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17000000003000874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5B39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030797</w:t>
            </w:r>
          </w:p>
        </w:tc>
      </w:tr>
      <w:tr w14:paraId="594F2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0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94849F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8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331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刘二平</w:t>
            </w:r>
          </w:p>
        </w:tc>
        <w:tc>
          <w:tcPr>
            <w:tcW w:w="568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4AF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lang w:eastAsia="zh-CN"/>
              </w:rPr>
              <w:t>03320241036000000887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7E9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lang w:eastAsia="zh-CN"/>
              </w:rPr>
              <w:t>37250438462</w:t>
            </w:r>
          </w:p>
        </w:tc>
      </w:tr>
      <w:tr w14:paraId="75184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0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8282FC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8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C8D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周巧云</w:t>
            </w:r>
          </w:p>
        </w:tc>
        <w:tc>
          <w:tcPr>
            <w:tcW w:w="568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7976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20231004632000007942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5E42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32240386462</w:t>
            </w:r>
          </w:p>
        </w:tc>
      </w:tr>
      <w:tr w14:paraId="3B1951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0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FC19D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8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13D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蓝家财</w:t>
            </w:r>
          </w:p>
        </w:tc>
        <w:tc>
          <w:tcPr>
            <w:tcW w:w="568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94E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CAWS530000230200862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DD07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042916</w:t>
            </w:r>
            <w:bookmarkStart w:id="0" w:name="_GoBack"/>
            <w:bookmarkEnd w:id="0"/>
          </w:p>
        </w:tc>
      </w:tr>
      <w:tr w14:paraId="300EC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06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6E3C0A9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81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B32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刘卫国</w:t>
            </w:r>
          </w:p>
        </w:tc>
        <w:tc>
          <w:tcPr>
            <w:tcW w:w="568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AF79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lang w:eastAsia="zh-CN"/>
              </w:rPr>
              <w:t>0800000000203440</w:t>
            </w:r>
          </w:p>
        </w:tc>
        <w:tc>
          <w:tcPr>
            <w:tcW w:w="250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92ED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90" w:beforeLines="50" w:after="190" w:afterLines="50" w:line="400" w:lineRule="exact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lang w:eastAsia="zh-CN"/>
              </w:rPr>
              <w:t>009370</w:t>
            </w:r>
          </w:p>
        </w:tc>
      </w:tr>
      <w:tr w14:paraId="1968C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0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93FDA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BC571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4F7E4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60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D6B3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9BD943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徐顺星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乔贯德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>2026年1月20日</w:t>
            </w:r>
          </w:p>
        </w:tc>
      </w:tr>
      <w:tr w14:paraId="0A655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60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6803F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6652F1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徐顺星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乔贯德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  <w:lang w:val="en-US" w:eastAsia="zh-CN"/>
              </w:rPr>
              <w:t>2026年1月28日</w:t>
            </w:r>
          </w:p>
        </w:tc>
      </w:tr>
      <w:tr w14:paraId="7F3ED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0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FDD19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FF0000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52CB5176">
            <w:pPr>
              <w:pStyle w:val="14"/>
              <w:ind w:firstLine="480" w:firstLineChars="200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江西兴隆科技有限公司（以下简称“兴隆科技”）于2012年08月03日在抚州市市场监督管理局成立，公司位于江西省抚州市宜黄县工业园区丰厚小区，公司法定代表人：朱信良，“兴隆科技”是一家专用化学产品（不含危险化学品）、染料研发、制造、销售；货物出口（国家禁止或限制出口的货物除外）（依法须经批准的项目，经相关部门批准后方可开展经营活动）的有限责任公司。</w:t>
            </w:r>
          </w:p>
          <w:p w14:paraId="10620622">
            <w:pPr>
              <w:pStyle w:val="14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该公司于2023年1月委托山东新安达工程咨询有限公司编制完成《江西兴隆科技有限公司年产4200吨聚合物添加剂技术改造项目安全验收评价报告》经专家评审通过。于2023年03月20日获得了安全生产许可证，证编号为：（赣）WH安许证字〔2023〕1185，有效期至2026年3月19日。</w:t>
            </w:r>
          </w:p>
        </w:tc>
      </w:tr>
      <w:tr w14:paraId="7E28E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1" w:hRule="atLeast"/>
          <w:jc w:val="center"/>
        </w:trPr>
        <w:tc>
          <w:tcPr>
            <w:tcW w:w="60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115CC1">
            <w:pPr>
              <w:widowControl/>
              <w:spacing w:after="150"/>
              <w:jc w:val="center"/>
            </w:pPr>
            <w:r>
              <w:rPr>
                <w:rFonts w:hint="eastAsia"/>
                <w:color w:val="FF0000"/>
                <w:sz w:val="24"/>
              </w:rPr>
              <w:t>工艺流程</w:t>
            </w: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0D14E5AA">
            <w:pPr>
              <w:adjustRightInd w:val="0"/>
              <w:snapToGrid w:val="0"/>
              <w:spacing w:line="500" w:lineRule="exact"/>
              <w:ind w:firstLine="480" w:firstLineChars="20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工艺流程说明</w:t>
            </w:r>
          </w:p>
          <w:p w14:paraId="4A7B45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WSP-508工艺方案（101甲类车间）</w:t>
            </w:r>
          </w:p>
          <w:p w14:paraId="43F8E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（1）流程简介</w:t>
            </w:r>
          </w:p>
          <w:p w14:paraId="20094A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）508中间体合成：向中间体合成釜内依次加入去离子水、2，4－二叔丁基苯酚、多聚甲醛、催化剂、磷酸。投料结束，开启搅拌并升温，搅拌保温，取样检测。向中间体合成釜加入二氯乙烷，搅拌静置分层，下层有机相去一次水洗釜，上层水相去污水处理。</w:t>
            </w:r>
          </w:p>
          <w:p w14:paraId="595001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2）508中间体一次水洗：向一次水洗釜加入去离子水，并升温，搅拌静置分层，下层有机相去二次水洗釜，上层水相去污水处理；</w:t>
            </w:r>
          </w:p>
          <w:p w14:paraId="07AAC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3）508中间体二次水洗：向二次水洗釜加入去离子水，并升温，搅拌静置分层，下层有机相去二氯乙烷蒸馏釜，上层水相去污水处理；</w:t>
            </w:r>
          </w:p>
          <w:p w14:paraId="233E91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4）二氯乙烷蒸馏：升温至℃，蒸出含水二氯乙烷，至蒸馏结束，降温，将物料泵入至粗品合成釜，待用。</w:t>
            </w:r>
          </w:p>
          <w:p w14:paraId="59399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5）508粗品合成：向粗品合成釜加入，控制温度在，滴加三乙胺，滴加结束，保温，升温，保温，取样检测。</w:t>
            </w:r>
          </w:p>
          <w:p w14:paraId="27C9A9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6）508粗品水洗：向粗品合成釜加入去离子水，搅拌静置分层，上层水相去中转罐，待用，之后输送至三乙胺回收釜回收三乙胺；下层有机相留在釜内；</w:t>
            </w:r>
          </w:p>
          <w:p w14:paraId="535F1E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7）508粗品二次水洗：向粗品合成釜加入去离子水，搅拌静置分层，上层水相去污水处理；下层有机相留在釜内；</w:t>
            </w:r>
          </w:p>
          <w:p w14:paraId="4B7733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8）中和、二氯乙烷回收：向粗品合成釜滴加液碱，升温（蒸汽）至℃，滴加结束，保温，取样检测。加入去离子水，升温℃，蒸出二氯乙烷，再加去离子水，继续蒸馏，至蒸馏结束。氮气破空。</w:t>
            </w:r>
          </w:p>
          <w:p w14:paraId="7E0D5D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9）离心：向釜内加入石油醚，加入去离子水，升温（蒸汽）至℃搅拌1h，再降温至20℃，重力自流至离心机，离心分离，固体待用，离心母液入石油醚回收釜回收石油醚。</w:t>
            </w:r>
          </w:p>
          <w:p w14:paraId="3A2615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10）508精制脱色：向508精制釜加入甲醇，离心固体一批（人孔人工），活性炭，升温（蒸汽）至℃，搅拌脱色h，脱色结束，物料过滤至精制结晶釜；</w:t>
            </w:r>
          </w:p>
          <w:p w14:paraId="366E6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11）精制结晶：升温℃，蒸出部分甲醇，关闭蒸汽阀，加入石油醚，升温至℃，继续蒸甲醇，蒸馏结束，继续补加石油醚。</w:t>
            </w:r>
          </w:p>
          <w:p w14:paraId="16DBB4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12）离心：加入去离子水，升温至℃，搅拌h，搅拌结束降温至℃，重力自流至离心机，离心分离，固体待用，离心母液入石油醚回收釜回收石油醚。</w:t>
            </w:r>
          </w:p>
          <w:p w14:paraId="3691E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13）三乙胺回收：向三乙胺回收釜内加入三乙胺母液一批，加入片碱，升温至℃，蒸馏回收三乙胺，废液去污水处理。向三乙胺接收釜内加入，搅拌静置1.5h，取样检测，三乙胺回用至508粗品合成。</w:t>
            </w:r>
          </w:p>
          <w:p w14:paraId="6B163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14）石油醚回收：向石油醚回收釜内加入石油醚母液一批（泵入），升温（蒸汽）至~℃，回收结束，釜残暂存于危废间，石油醚回用至508粗品合成。</w:t>
            </w:r>
          </w:p>
          <w:p w14:paraId="04074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（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）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工艺框图如下：</w:t>
            </w:r>
          </w:p>
          <w:p w14:paraId="4869AD87">
            <w:pPr>
              <w:adjustRightInd w:val="0"/>
              <w:snapToGrid w:val="0"/>
              <w:spacing w:line="240" w:lineRule="auto"/>
              <w:ind w:firstLine="420" w:firstLineChars="20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drawing>
                <wp:inline distT="0" distB="0" distL="114300" distR="114300">
                  <wp:extent cx="5102225" cy="6421755"/>
                  <wp:effectExtent l="0" t="0" r="3175" b="17145"/>
                  <wp:docPr id="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225" cy="642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A2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WSP-1015工艺方案（101甲类车间）</w:t>
            </w:r>
          </w:p>
          <w:p w14:paraId="0A63D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（1）流程简介</w:t>
            </w:r>
          </w:p>
          <w:p w14:paraId="5D898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1）1015粗品合成：向粗品合成釜内依次加入自制WSP-508一批，片碱g（人孔人工）、氯化铝g、甲醇kg（泵入）。开启搅拌并升温至℃，回流，取样检测；</w:t>
            </w:r>
          </w:p>
          <w:p w14:paraId="1FB51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2）降温离心：降温至℃，重力自流至离心机，离心分离，固体待用，离心母液入甲醇回收釜回收甲醇；</w:t>
            </w:r>
          </w:p>
          <w:p w14:paraId="5430D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3）1015精制：向精制釜内依次去离子水，1015粗品一批（人孔人工），开启搅拌并升温（蒸汽）至℃，保温h，取样检测；</w:t>
            </w:r>
          </w:p>
          <w:p w14:paraId="086215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4）降温离心：降温至℃，重力自流至离心机，离心分离，固体待用，离心母液去污水处理。</w:t>
            </w:r>
          </w:p>
          <w:p w14:paraId="0B2EDD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5）重复1015精制和降温离心工序一次。</w:t>
            </w:r>
          </w:p>
          <w:p w14:paraId="6125C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6）甲醇回收：升温（蒸汽）至℃，蒸出甲醇，待温度升高至70~℃停止蒸馏。</w:t>
            </w:r>
          </w:p>
          <w:p w14:paraId="5B6B4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（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）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工艺框图如下：</w:t>
            </w:r>
          </w:p>
          <w:p w14:paraId="3B509052">
            <w:pPr>
              <w:adjustRightInd w:val="0"/>
              <w:snapToGrid w:val="0"/>
              <w:spacing w:line="240" w:lineRule="auto"/>
              <w:ind w:firstLine="420" w:firstLineChars="20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drawing>
                <wp:inline distT="0" distB="0" distL="114300" distR="114300">
                  <wp:extent cx="5296535" cy="3295015"/>
                  <wp:effectExtent l="0" t="0" r="18415" b="635"/>
                  <wp:docPr id="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b="4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535" cy="329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8E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WSP-350工艺方案（101甲类车间）</w:t>
            </w:r>
          </w:p>
          <w:p w14:paraId="609976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（1）流程简介</w:t>
            </w:r>
          </w:p>
          <w:p w14:paraId="52704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）350粗品合成：向粗品合成釜内依次加入氯化锌（人孔人工）、苯甲酸（人孔人工）、二苯胺（人孔人工）、磷酸（真空），三甲苯（泵入）。开启搅拌并升温（导热油）至℃，从分水器分出三甲苯，升温至℃，分水器分出含水三甲苯进入接收罐，保温h。</w:t>
            </w:r>
          </w:p>
          <w:p w14:paraId="77D96A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2）配酸、酸解：向酸解釜内加入酸水（泵入），加入%盐酸（高位重力）加入釜内，将350粗品合成液通过重力自流至酸解釜，开启搅拌，搅拌h，降温至℃，分层。下层水相去污水处理。向上层有机相中加入二氯乙烷（泵入），升温至℃趁热将料转移至中和釜（泵入）。</w:t>
            </w:r>
          </w:p>
          <w:p w14:paraId="02735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3）中和：向中和釜内加入水（高位重力），加入液碱（高位重力），升温（蒸汽）至℃，搅拌，静置分层，下层有机相去脱色釜（泵入），上层水相去废水处理。</w:t>
            </w:r>
          </w:p>
          <w:p w14:paraId="3AC2C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4）脱色：向脱色釜加入活性炭（人孔人工），升温（蒸汽）至℃，蒸出二氯乙烷，再加去离子水（真空），继续蒸馏，至蒸馏结束。氮气破空。</w:t>
            </w:r>
          </w:p>
          <w:p w14:paraId="6F958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5）甲苯萃取、回收：向脱色釜中加入甲苯（泵入），升温（蒸汽）至℃，蒸出多余水份（含少量二氯乙烷）。</w:t>
            </w:r>
          </w:p>
          <w:p w14:paraId="55D90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6）离心：蒸馏结束，将物料过滤至粗品降温釜（泵入），降温至℃，重力自流至离心机，离心分离，固体待用，离心母液入粗甲苯回收釜回收甲苯。</w:t>
            </w:r>
          </w:p>
          <w:p w14:paraId="4AA32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7）精制脱色：向精制脱色釜内依次加入离心粗品一批（人孔人工），活性炭（高位重力），甲苯（高位重力），开启搅拌，升温（蒸汽）至℃，蒸出甲苯，趁热将物料过滤至精制结晶釜；</w:t>
            </w:r>
          </w:p>
          <w:p w14:paraId="6E42B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8）精制结晶、离心：开启搅拌，并向精制结晶釜内加入去离子水（高位重力），降温至℃，重力自流至离心机，离心分离，固体待用，离心母液入精甲苯回收釜回收甲苯。</w:t>
            </w:r>
          </w:p>
          <w:p w14:paraId="7B21F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9）粗甲苯回收：向粗甲苯回收釜加入粗甲苯母液（泵入），升温（蒸汽）~℃，控制压力-0.09MPa，蒸出甲苯，待温度升高至℃关闭蒸汽阀，停止蒸馏。</w:t>
            </w:r>
          </w:p>
          <w:p w14:paraId="082621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10）精甲苯回收：向精甲苯回收釜加入精甲苯母液（泵入），升温（蒸汽）~℃，控制压力-0.09MPa，蒸出甲苯，待温度升高至℃关闭蒸汽阀，停止蒸馏。</w:t>
            </w:r>
          </w:p>
          <w:p w14:paraId="5F2A21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（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）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工艺框图如下：</w:t>
            </w:r>
          </w:p>
          <w:p w14:paraId="0F6416A0">
            <w:pPr>
              <w:adjustRightInd w:val="0"/>
              <w:snapToGrid w:val="0"/>
              <w:spacing w:line="240" w:lineRule="auto"/>
              <w:ind w:firstLine="420" w:firstLineChars="20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drawing>
                <wp:inline distT="0" distB="0" distL="114300" distR="114300">
                  <wp:extent cx="5068570" cy="6672580"/>
                  <wp:effectExtent l="0" t="0" r="17780" b="13970"/>
                  <wp:docPr id="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570" cy="667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E0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WSP-373工艺方案（101甲类车间）</w:t>
            </w:r>
          </w:p>
          <w:p w14:paraId="52D33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（1）流程简介</w:t>
            </w:r>
          </w:p>
          <w:p w14:paraId="27D7E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1）脱色：向脱色釜内依次加入活性炭（人孔人工）、二甲基苯胺（泵入）、二氯乙烷（泵入），活性炭（人工），开启搅拌并升温（蒸汽）至℃，保温，保温结束，将物料过滤至脱色液暂存釜（泵入）；</w:t>
            </w:r>
          </w:p>
          <w:p w14:paraId="5B33B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2）溶解：向溶解釜内依次加入二甲基苯胺（泵入）、二甲基甲酰胺（泵入）、二氯乙烷（泵入），开启搅拌并升温（蒸汽）至℃，微回流搅拌，将物料通过过滤器过滤至粗品合成釜（高位重力）；</w:t>
            </w:r>
          </w:p>
          <w:p w14:paraId="292CE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3）粗品合成：提前向粗品合成釜内加入催化剂（人孔人工），再将溶解液转移至粗品合成釜，再加入三氯氧磷，开启搅拌并升温（蒸汽）至℃，保温，再滴加脱色液，控制温度（蒸汽）℃，滴加结束，保温，取样检测。</w:t>
            </w:r>
          </w:p>
          <w:p w14:paraId="5CBBB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4）离心：将物料降温至℃，重力自流至离心机，离心分离，固体待用，离心母液入二氯乙烷回收釜回收二氯乙烷；</w:t>
            </w:r>
          </w:p>
          <w:p w14:paraId="0D0F41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5）精制：向精制釜内依次加入373粗品（人孔人工）、活性炭（人孔人工）、乙二醇乙醚，开启搅拌并升温（蒸汽）至℃，保温，保温结束，将物料过滤至结晶釜（泵入）；</w:t>
            </w:r>
          </w:p>
          <w:p w14:paraId="5B3F0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6）离心：将物料降温至20℃，重力自流至离心机，离心分离，固体待用，离心母液入乙二醇乙醚回收釜回收乙二醇乙醚；</w:t>
            </w:r>
          </w:p>
          <w:p w14:paraId="0A7F1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7）打浆：把精制离心物料投入釜里，打入甲醇，开启搅拌并升温（蒸汽）至℃，保温，将物料降温至20℃，重力自流至离心机，离心分离，固体进行烘干，离心母液入甲醇回收釜回收甲醇；</w:t>
            </w:r>
          </w:p>
          <w:p w14:paraId="550BC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8）乙二醇乙醚回收：向乙二醇乙醚回收釜加入乙二醇乙醚母液一批（泵入），升温（蒸汽）至℃，蒸出乙二醇乙醚，至蒸馏结束。氮气破空。</w:t>
            </w:r>
          </w:p>
          <w:p w14:paraId="3AD0A0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9）二氯乙烷回收：向二氯乙烷回收釜加入二氯乙烷母液（泵入），升温（蒸汽）~℃，常压蒸出二氯乙烷，待温度升高至℃关闭蒸汽阀，停止蒸馏。</w:t>
            </w:r>
          </w:p>
          <w:p w14:paraId="49E492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10）甲醇回收：向甲醇回收釜加入甲醇母液（泵入），升温（蒸汽）℃，常压蒸出甲醇，待温度升高至120℃关闭蒸汽阀，停止蒸馏。</w:t>
            </w:r>
          </w:p>
          <w:p w14:paraId="1ED38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（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）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工艺框图如下：</w:t>
            </w:r>
          </w:p>
          <w:p w14:paraId="3AD0B37B">
            <w:pPr>
              <w:adjustRightInd w:val="0"/>
              <w:snapToGrid w:val="0"/>
              <w:spacing w:line="240" w:lineRule="auto"/>
              <w:ind w:firstLine="420" w:firstLineChars="20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5420995" cy="2819400"/>
                  <wp:effectExtent l="0" t="0" r="0" b="0"/>
                  <wp:docPr id="3" name="图片 3" descr="WSP-373工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WSP-373工艺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99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39C82">
            <w:pPr>
              <w:adjustRightInd w:val="0"/>
              <w:snapToGrid w:val="0"/>
              <w:spacing w:line="500" w:lineRule="exact"/>
              <w:ind w:firstLine="480" w:firstLineChars="20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</w:p>
          <w:p w14:paraId="6F5BA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WSP-2000工艺方案（101甲类车间）</w:t>
            </w:r>
          </w:p>
          <w:p w14:paraId="2A501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（1）流程简介</w:t>
            </w:r>
          </w:p>
          <w:p w14:paraId="0DA30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1）粗品合成：向粗品合成釜内依次加入对苯二甲醛（人孔人工）、催化剂（人孔人工）、乙醇（泵入）、丙二酸二乙酯（泵入），开启搅拌并升温（蒸汽）至℃，保温反应1，保温结束，取样分析；</w:t>
            </w:r>
          </w:p>
          <w:p w14:paraId="2DA6B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2）离心：将物料降温至℃，重力自流至离心机，离心分离，固体待用，离心母液入乙醇回收釜回收乙醇；</w:t>
            </w:r>
          </w:p>
          <w:p w14:paraId="0193A6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3）一次精制：向精制釜内依次加入2000粗品（人孔人工）、活性炭（人孔人工）、白土（人孔人工），甲苯母液（泵入），开启搅拌并升温（蒸汽）至℃，蒸出水分，将物料过滤至冷析釜；</w:t>
            </w:r>
          </w:p>
          <w:p w14:paraId="6C916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4）冷析、离心：开启搅拌并升温（蒸汽）至℃，再加水（泵入），并降温至20℃，重力自流至离心机，离心分离，固体待用，离心母液入甲苯回收釜回收甲苯；</w:t>
            </w:r>
          </w:p>
          <w:p w14:paraId="1AAC6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5）二次精制：向精制釜内依次加入2000粗品（人孔人工）、活性炭（人孔人工）、白土（人孔人工），甲苯母液（泵入），开启搅拌并升温（蒸汽）至℃，蒸出水分，将物料过滤至冷析釜；</w:t>
            </w:r>
          </w:p>
          <w:p w14:paraId="1CEF1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6）冷析、离心：加水（泵入），并降温至20℃，重力自流至离心机，离心分离，固体待用，离心母液入甲苯回收釜回收甲苯；</w:t>
            </w:r>
          </w:p>
          <w:p w14:paraId="1B916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7）乙醇回收：向乙醇回收釜加入乙醇母液一批（泵入），升温（蒸汽）至～90℃，蒸出乙醇，至蒸馏结束。氮气破空。</w:t>
            </w:r>
          </w:p>
          <w:p w14:paraId="2A8247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8）甲苯回收：向甲苯回收釜加入甲苯母液一批（泵入），升温（蒸汽）~℃，控制压力，蒸出甲苯，待温度升高至℃关闭蒸汽阀，停止蒸馏。氮气破空。</w:t>
            </w:r>
          </w:p>
          <w:p w14:paraId="1C27EA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（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）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工艺框图如下：</w:t>
            </w:r>
          </w:p>
          <w:p w14:paraId="37620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2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drawing>
                <wp:inline distT="0" distB="0" distL="114300" distR="114300">
                  <wp:extent cx="5095875" cy="5505450"/>
                  <wp:effectExtent l="0" t="0" r="9525" b="0"/>
                  <wp:docPr id="55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550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8B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WSP-659工艺方案（102甲类车间）</w:t>
            </w:r>
          </w:p>
          <w:p w14:paraId="548EC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（1）流程简介</w:t>
            </w:r>
          </w:p>
          <w:p w14:paraId="43535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1）乙酸铵合成：向乙酸铵合成釜内加入乙酸（泵入）、降温至℃，开始通氨，控制压力0.008MPa，通氨结束后蒸馏脱水，脱水后母液放料至乙酸铵接收罐备用；</w:t>
            </w:r>
          </w:p>
          <w:p w14:paraId="689FC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2）中间体合成：向中间体合成釜内依次加入WSP210（人孔人工）、乙酸铵（真空）、邻氯苯甲醛（真空）、水（真空）、乙酸（泵入）。开启搅拌并升温（蒸汽）至℃，保温反应6h，取样分析。</w:t>
            </w:r>
          </w:p>
          <w:p w14:paraId="40A54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3）乙酸回收：取样合格后，控制反应升温（蒸汽）℃，蒸出乙酸，待温度升高至120℃关闭蒸汽阀，停止蒸馏。降温至℃，开启搅拌，向中间体合成釜加入甲苯（泵入），搅拌min，静置分层，下层水相去污水处理，上层有机相泵入粗品合成釜；</w:t>
            </w:r>
          </w:p>
          <w:p w14:paraId="026CD4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4）粗品合成：向粗品合成釜内加入水（高位重力）。开启搅拌并升温（蒸汽）至℃，搅拌min，静置分层。下层水相去污水处理，上层有机相留在釜内，再次重复水洗二次；再次向釜内加入液碱（高位重力），降温至℃，开启吸风罩，并向釜内依次加入催化剂（人孔人工）、次氯酸钠（高位重力），开启循环泵，打循环并保温反应4h，取样分析，重力自流至水洗釜。</w:t>
            </w:r>
          </w:p>
          <w:p w14:paraId="609450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5）水洗：向粗品合成釜内加入水（高位重力），开启搅拌并升温（蒸汽）至85℃，搅拌0.5h，静置分层，下层水相去污水处理，上层有机相留在釜内，再次重复水洗二次，有机相泵入粗品析出釜；</w:t>
            </w:r>
          </w:p>
          <w:p w14:paraId="4F068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6）冷析、离心：向粗品析出釜内加入水（泵入）并降温至20℃，重力自流至离心机，离心分离，固体留在离心机内待淋洗，一次离心母液去甲苯回收釜回收甲苯，向离心机内加入甲醇（泵入）淋洗固体，离心固体去烘干入库，二次离心母液去甲醇回收釜回收甲醇；</w:t>
            </w:r>
          </w:p>
          <w:p w14:paraId="3BB6B0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7）甲苯回收：向甲苯回收釜加入甲苯母液（泵入），升温（蒸汽）~℃，控制压力-0.09MPa，蒸出甲苯，待温度升高至℃关闭蒸汽阀，停止蒸馏。</w:t>
            </w:r>
          </w:p>
          <w:p w14:paraId="3BD8AE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8）甲醇回收：向甲醇回收釜加入甲苯母液（泵入），升温（蒸汽）~℃，控制压力-0.09MPa，蒸出甲醇，待温度升高至℃关闭蒸汽阀，停止蒸馏。</w:t>
            </w:r>
          </w:p>
          <w:p w14:paraId="6FDC8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（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）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工艺框图如下：</w:t>
            </w:r>
          </w:p>
          <w:p w14:paraId="33054075">
            <w:pPr>
              <w:adjustRightInd w:val="0"/>
              <w:snapToGrid w:val="0"/>
              <w:spacing w:line="240" w:lineRule="auto"/>
              <w:ind w:firstLine="420" w:firstLineChars="20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drawing>
                <wp:inline distT="0" distB="0" distL="114300" distR="114300">
                  <wp:extent cx="5049520" cy="5659755"/>
                  <wp:effectExtent l="0" t="0" r="17780" b="17145"/>
                  <wp:docPr id="53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520" cy="565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898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atLeas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WSP-256工艺方案（103甲类车间）</w:t>
            </w:r>
          </w:p>
          <w:p w14:paraId="695CB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atLeas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（1）流程简介</w:t>
            </w:r>
          </w:p>
          <w:p w14:paraId="7F89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atLeas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1）256粗品合成：向合成釜内依次加入WSP-210（人孔人工）、催化剂（人孔人工）、二氧六环（高位重力）。投料结束，开启搅拌，向釜内加入硫酸二甲酯（高位重力），搅拌1h，控温10~25℃，开启吸风罩，并向釜内加入甲醇钠（人孔人工），保温，取样检测。将物料转移至蒸馏碱溶釜。</w:t>
            </w:r>
          </w:p>
          <w:p w14:paraId="270566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atLeas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2）蒸馏碱溶：升温（蒸汽）至℃，蒸出二氧六环，至蒸馏结束，待釜内温度降低至90℃，向釜内加入液碱（高位重力），并保温蒸馏，蒸出的前馏分去甲醇水蒸馏，再去超重力回收甲醇。待蒸出前馏分后，向釜内加入水（高位重力），控制温度85℃，搅拌15min，静置min，分层，水相去碱水回收，有机相再次加水（高位重力），搅拌15min，静置min，分层，水相去碱水回收，有机相去粗品接收罐，等待精制；</w:t>
            </w:r>
          </w:p>
          <w:p w14:paraId="48F7B6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atLeas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3）超重力回收甲醇：向超重力装置内加入甲醇水溶液一批（泵入），加热全回流，再沸器温度℃开始采出，至塔顶温度℃停止采出。</w:t>
            </w:r>
          </w:p>
          <w:p w14:paraId="313AD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atLeas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4）粗品精制：向精制釜加入活性炭（人孔人工）、甲醇（高位重力），粗品母液（泵入），并升温（蒸汽）至℃，搅拌1h，将物料过滤至精制结晶釜；</w:t>
            </w:r>
          </w:p>
          <w:p w14:paraId="1CEA2D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atLeas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5）结晶离心：将物料冷却至20℃，放料至离心机离心，离心母液去甲醇回收，离心固体烘干入库。</w:t>
            </w:r>
          </w:p>
          <w:p w14:paraId="3928D9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atLeas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6）二氧六环回收：向二氧六环脱水釜内加入二氧六环母液一批（泵入），升温（蒸汽）至℃，蒸馏回收二氧六环，釜残去危废。向二氧六环干燥釜加入二氧六环（泵入，来自二氧六环脱水釜蒸馏接收罐），再向釜内加入片碱（人工人孔），静置分层碱层，再次升温（蒸汽）至℃，蒸馏回收二氧六环。</w:t>
            </w:r>
          </w:p>
          <w:p w14:paraId="6DA4A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atLeast"/>
              <w:ind w:firstLine="480" w:firstLineChars="200"/>
              <w:textAlignment w:val="auto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（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zh-CN" w:eastAsia="zh-CN" w:bidi="ar-SA"/>
              </w:rPr>
              <w:t>）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工艺框图如下：</w:t>
            </w:r>
          </w:p>
          <w:p w14:paraId="0D206849">
            <w:pPr>
              <w:adjustRightInd w:val="0"/>
              <w:snapToGrid w:val="0"/>
              <w:spacing w:line="240" w:lineRule="auto"/>
              <w:ind w:firstLine="420" w:firstLineChars="20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drawing>
                <wp:inline distT="0" distB="0" distL="114300" distR="114300">
                  <wp:extent cx="4560570" cy="4290695"/>
                  <wp:effectExtent l="0" t="0" r="11430" b="14605"/>
                  <wp:docPr id="23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3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570" cy="429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B52A3">
            <w:pPr>
              <w:adjustRightInd w:val="0"/>
              <w:snapToGrid w:val="0"/>
              <w:spacing w:line="500" w:lineRule="exact"/>
              <w:ind w:firstLine="480" w:firstLineChars="20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WSP-350提纯工艺方案（105甲类车间）</w:t>
            </w:r>
          </w:p>
          <w:p w14:paraId="741C0CEC">
            <w:pPr>
              <w:adjustRightInd w:val="0"/>
              <w:snapToGrid w:val="0"/>
              <w:spacing w:line="500" w:lineRule="exact"/>
              <w:ind w:firstLine="480" w:firstLineChars="200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zh-CN" w:eastAsia="zh-CN" w:bidi="ar-SA"/>
              </w:rPr>
              <w:t>人工投入产品WSP-350，再通过高位槽加入溶剂；搅拌一定时间后，待物料完全溶解后，降至℃，离心分离，固体烘干装袋入库，液体泵入溶剂回收釜，回收溶剂。</w:t>
            </w:r>
          </w:p>
          <w:p w14:paraId="263E53D8">
            <w:pPr>
              <w:pStyle w:val="5"/>
              <w:ind w:left="0" w:leftChars="0" w:firstLine="0" w:firstLineChars="0"/>
            </w:pPr>
          </w:p>
        </w:tc>
      </w:tr>
      <w:tr w14:paraId="1BF15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0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9B03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901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FBC9DB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D345BA6">
      <w:pPr>
        <w:rPr>
          <w:rFonts w:hint="eastAsia" w:eastAsia="宋体"/>
          <w:lang w:eastAsia="zh-CN"/>
        </w:rPr>
      </w:pPr>
      <w:r>
        <w:br w:type="page"/>
      </w:r>
    </w:p>
    <w:p w14:paraId="002E4994">
      <w:pPr>
        <w:pStyle w:val="2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2" name="图片 12" descr="2026_01_25_09_12_IMG_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6_01_25_09_12_IMG_11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A0F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1" name="图片 11" descr="2026_01_25_09_21_IMG_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6_01_25_09_21_IMG_12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20E2">
      <w:pPr>
        <w:rPr>
          <w:rFonts w:hint="eastAsia" w:eastAsia="宋体"/>
          <w:lang w:eastAsia="zh-CN"/>
        </w:rPr>
      </w:pPr>
    </w:p>
    <w:p w14:paraId="43C137D6">
      <w:pPr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6D90DC4E"/>
    <w:p w14:paraId="413FB4A9">
      <w:r>
        <w:drawing>
          <wp:inline distT="0" distB="0" distL="114300" distR="114300">
            <wp:extent cx="5269865" cy="7447280"/>
            <wp:effectExtent l="0" t="0" r="698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8BF0">
      <w:r>
        <w:br w:type="page"/>
      </w:r>
    </w:p>
    <w:p w14:paraId="367765D8">
      <w:r>
        <w:drawing>
          <wp:inline distT="0" distB="0" distL="114300" distR="114300">
            <wp:extent cx="5269865" cy="7447280"/>
            <wp:effectExtent l="0" t="0" r="698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21B3D">
      <w:pPr>
        <w:rPr>
          <w:rFonts w:hint="eastAsia" w:eastAsia="宋体"/>
          <w:lang w:eastAsia="zh-CN"/>
        </w:rPr>
      </w:pPr>
      <w:r>
        <w:br w:type="page"/>
      </w:r>
    </w:p>
    <w:p w14:paraId="012FAA69">
      <w:r>
        <w:drawing>
          <wp:inline distT="0" distB="0" distL="114300" distR="114300">
            <wp:extent cx="5266690" cy="7022465"/>
            <wp:effectExtent l="0" t="0" r="10160" b="6985"/>
            <wp:docPr id="7" name="图片 7" descr="a2635864069a73962387fd3bb0be4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2635864069a73962387fd3bb0be4f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236FC4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91befd2f387c3229cb098ed0ab70c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1befd2f387c3229cb098ed0ab70c37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BE4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3063B77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917e3cae752fcbacd5c5c2701f96b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17e3cae752fcbacd5c5c2701f96bf7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8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mYThmZTViOGE1ZWVkN2ZmYjcyMzk1NTlmNjQ2YjI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756850"/>
    <w:rsid w:val="007A2261"/>
    <w:rsid w:val="00802085"/>
    <w:rsid w:val="008F01AE"/>
    <w:rsid w:val="00C75118"/>
    <w:rsid w:val="00C82162"/>
    <w:rsid w:val="00D40559"/>
    <w:rsid w:val="00E3751A"/>
    <w:rsid w:val="00FF47EE"/>
    <w:rsid w:val="01381A2C"/>
    <w:rsid w:val="030516AD"/>
    <w:rsid w:val="03463A74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7E7A8F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2A5ABA"/>
    <w:rsid w:val="0FFD1618"/>
    <w:rsid w:val="10806817"/>
    <w:rsid w:val="10A546BD"/>
    <w:rsid w:val="10AE1BD9"/>
    <w:rsid w:val="10D96D50"/>
    <w:rsid w:val="126D3385"/>
    <w:rsid w:val="13FA1B12"/>
    <w:rsid w:val="141C622E"/>
    <w:rsid w:val="147F5532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ED50FA6"/>
    <w:rsid w:val="1F0F5E71"/>
    <w:rsid w:val="1F142A61"/>
    <w:rsid w:val="1F2A023E"/>
    <w:rsid w:val="1F642D26"/>
    <w:rsid w:val="1FAC2BD1"/>
    <w:rsid w:val="1FF45CE7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BD596D"/>
    <w:rsid w:val="24D12D46"/>
    <w:rsid w:val="25B01F9A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AB26CD9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4B2415"/>
    <w:rsid w:val="339918AA"/>
    <w:rsid w:val="33BD2F62"/>
    <w:rsid w:val="341F407D"/>
    <w:rsid w:val="346A21F4"/>
    <w:rsid w:val="34A214B2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4729D1"/>
    <w:rsid w:val="3DEB4A20"/>
    <w:rsid w:val="3E2D53F7"/>
    <w:rsid w:val="3EB62D94"/>
    <w:rsid w:val="3EEC7F81"/>
    <w:rsid w:val="3FA71C20"/>
    <w:rsid w:val="3FDA2F9E"/>
    <w:rsid w:val="40606FB3"/>
    <w:rsid w:val="407579AA"/>
    <w:rsid w:val="408A0869"/>
    <w:rsid w:val="40995D81"/>
    <w:rsid w:val="40BF7B0B"/>
    <w:rsid w:val="40DC28F6"/>
    <w:rsid w:val="416C231C"/>
    <w:rsid w:val="41B906C9"/>
    <w:rsid w:val="41C84509"/>
    <w:rsid w:val="421E5E45"/>
    <w:rsid w:val="42305ED2"/>
    <w:rsid w:val="42355182"/>
    <w:rsid w:val="42A00721"/>
    <w:rsid w:val="43120BD6"/>
    <w:rsid w:val="43B14016"/>
    <w:rsid w:val="43F50190"/>
    <w:rsid w:val="4432163F"/>
    <w:rsid w:val="44476729"/>
    <w:rsid w:val="4546743F"/>
    <w:rsid w:val="45A13141"/>
    <w:rsid w:val="46966FC2"/>
    <w:rsid w:val="46D83FB0"/>
    <w:rsid w:val="47EE36B2"/>
    <w:rsid w:val="485E76F8"/>
    <w:rsid w:val="48AF6D87"/>
    <w:rsid w:val="49CE6C17"/>
    <w:rsid w:val="4A1B73C5"/>
    <w:rsid w:val="4CDE060B"/>
    <w:rsid w:val="4E3D5914"/>
    <w:rsid w:val="4E461B89"/>
    <w:rsid w:val="4F4C1097"/>
    <w:rsid w:val="4F540982"/>
    <w:rsid w:val="4F844CD5"/>
    <w:rsid w:val="4FF32FA8"/>
    <w:rsid w:val="50DE3C38"/>
    <w:rsid w:val="50EA0B03"/>
    <w:rsid w:val="512A57AB"/>
    <w:rsid w:val="512D293B"/>
    <w:rsid w:val="515A3854"/>
    <w:rsid w:val="5276471A"/>
    <w:rsid w:val="52CC47C0"/>
    <w:rsid w:val="52E07D49"/>
    <w:rsid w:val="5374510A"/>
    <w:rsid w:val="53F5005F"/>
    <w:rsid w:val="54BA1C16"/>
    <w:rsid w:val="561327C0"/>
    <w:rsid w:val="563D2137"/>
    <w:rsid w:val="56836AB2"/>
    <w:rsid w:val="56BC2DE3"/>
    <w:rsid w:val="56D42C4D"/>
    <w:rsid w:val="57301D47"/>
    <w:rsid w:val="57487036"/>
    <w:rsid w:val="575D6537"/>
    <w:rsid w:val="577B3C9E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D63281F"/>
    <w:rsid w:val="5D706898"/>
    <w:rsid w:val="5D731EE5"/>
    <w:rsid w:val="5D7C7100"/>
    <w:rsid w:val="5D89238E"/>
    <w:rsid w:val="5D8C28DB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3C5D07"/>
    <w:rsid w:val="6AA57F27"/>
    <w:rsid w:val="6B185020"/>
    <w:rsid w:val="6CC37EB5"/>
    <w:rsid w:val="6D1139EB"/>
    <w:rsid w:val="6D3457FF"/>
    <w:rsid w:val="6E2A4841"/>
    <w:rsid w:val="6EEF19E2"/>
    <w:rsid w:val="6F272686"/>
    <w:rsid w:val="6F3D1DEF"/>
    <w:rsid w:val="6F963F3C"/>
    <w:rsid w:val="6FE54B28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9B33AA"/>
    <w:rsid w:val="79FE7AE0"/>
    <w:rsid w:val="7A083C89"/>
    <w:rsid w:val="7AA15E8B"/>
    <w:rsid w:val="7AC314B7"/>
    <w:rsid w:val="7B424553"/>
    <w:rsid w:val="7BB96559"/>
    <w:rsid w:val="7C210095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  <w:rsid w:val="7FFF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8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9">
    <w:name w:val="heading 2"/>
    <w:basedOn w:val="10"/>
    <w:next w:val="1"/>
    <w:autoRedefine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10">
    <w:name w:val="heading 3"/>
    <w:basedOn w:val="1"/>
    <w:next w:val="1"/>
    <w:autoRedefine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11">
    <w:name w:val="heading 4"/>
    <w:basedOn w:val="1"/>
    <w:next w:val="1"/>
    <w:autoRedefine/>
    <w:unhideWhenUsed/>
    <w:qFormat/>
    <w:uiPriority w:val="0"/>
    <w:pPr>
      <w:keepNext/>
      <w:keepLines/>
      <w:outlineLvl w:val="3"/>
    </w:pPr>
    <w:rPr>
      <w:b/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3"/>
    <w:next w:val="4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3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styleId="4">
    <w:name w:val="Body Text First Indent 2"/>
    <w:basedOn w:val="5"/>
    <w:next w:val="7"/>
    <w:autoRedefine/>
    <w:unhideWhenUsed/>
    <w:qFormat/>
    <w:uiPriority w:val="99"/>
    <w:pPr>
      <w:ind w:firstLine="420" w:firstLineChars="200"/>
    </w:pPr>
  </w:style>
  <w:style w:type="paragraph" w:styleId="5">
    <w:name w:val="Body Text Indent"/>
    <w:basedOn w:val="1"/>
    <w:next w:val="6"/>
    <w:autoRedefine/>
    <w:unhideWhenUsed/>
    <w:qFormat/>
    <w:uiPriority w:val="99"/>
    <w:pPr>
      <w:spacing w:after="120"/>
      <w:ind w:left="420" w:leftChars="200"/>
    </w:pPr>
  </w:style>
  <w:style w:type="paragraph" w:styleId="6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customStyle="1" w:styleId="7">
    <w:name w:val="正文2"/>
    <w:basedOn w:val="1"/>
    <w:next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styleId="12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13">
    <w:name w:val="annotation text"/>
    <w:basedOn w:val="1"/>
    <w:qFormat/>
    <w:uiPriority w:val="0"/>
    <w:pPr>
      <w:jc w:val="left"/>
    </w:pPr>
  </w:style>
  <w:style w:type="paragraph" w:styleId="14">
    <w:name w:val="Body Text"/>
    <w:basedOn w:val="1"/>
    <w:next w:val="1"/>
    <w:autoRedefine/>
    <w:qFormat/>
    <w:uiPriority w:val="99"/>
    <w:rPr>
      <w:sz w:val="28"/>
      <w:szCs w:val="28"/>
    </w:rPr>
  </w:style>
  <w:style w:type="paragraph" w:styleId="15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6">
    <w:name w:val="Date"/>
    <w:basedOn w:val="1"/>
    <w:next w:val="1"/>
    <w:link w:val="52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7">
    <w:name w:val="Body Text Indent 2"/>
    <w:basedOn w:val="1"/>
    <w:autoRedefine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8">
    <w:name w:val="Balloon Text"/>
    <w:basedOn w:val="1"/>
    <w:link w:val="38"/>
    <w:autoRedefine/>
    <w:qFormat/>
    <w:uiPriority w:val="0"/>
    <w:rPr>
      <w:sz w:val="18"/>
      <w:szCs w:val="18"/>
    </w:rPr>
  </w:style>
  <w:style w:type="paragraph" w:styleId="19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2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3">
    <w:name w:val="Normal (Web)"/>
    <w:basedOn w:val="1"/>
    <w:next w:val="24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24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25">
    <w:name w:val="Body Text First Indent"/>
    <w:basedOn w:val="14"/>
    <w:autoRedefine/>
    <w:qFormat/>
    <w:uiPriority w:val="0"/>
    <w:pPr>
      <w:spacing w:after="120"/>
      <w:ind w:firstLine="420" w:firstLineChars="100"/>
    </w:pPr>
  </w:style>
  <w:style w:type="character" w:styleId="28">
    <w:name w:val="annotation reference"/>
    <w:qFormat/>
    <w:uiPriority w:val="0"/>
    <w:rPr>
      <w:sz w:val="21"/>
      <w:szCs w:val="21"/>
    </w:rPr>
  </w:style>
  <w:style w:type="paragraph" w:customStyle="1" w:styleId="29">
    <w:name w:val="插入图片"/>
    <w:basedOn w:val="1"/>
    <w:next w:val="1"/>
    <w:autoRedefine/>
    <w:qFormat/>
    <w:uiPriority w:val="0"/>
    <w:pPr>
      <w:spacing w:beforeLines="0" w:afterLines="0" w:line="240" w:lineRule="auto"/>
      <w:jc w:val="center"/>
      <w:outlineLvl w:val="9"/>
    </w:pPr>
    <w:rPr>
      <w:rFonts w:hint="eastAsia" w:ascii="Times New Roman" w:hAnsi="Times New Roman" w:eastAsia="宋体" w:cs="宋体"/>
    </w:rPr>
  </w:style>
  <w:style w:type="paragraph" w:customStyle="1" w:styleId="30">
    <w:name w:val="Default1"/>
    <w:basedOn w:val="31"/>
    <w:next w:val="1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val="en-US" w:eastAsia="zh-CN"/>
    </w:rPr>
  </w:style>
  <w:style w:type="paragraph" w:customStyle="1" w:styleId="31">
    <w:name w:val="Normal_14_0"/>
    <w:autoRedefine/>
    <w:qFormat/>
    <w:uiPriority w:val="0"/>
    <w:pPr>
      <w:spacing w:before="120" w:after="240"/>
      <w:jc w:val="both"/>
    </w:pPr>
    <w:rPr>
      <w:rFonts w:ascii="Times New Roman" w:hAnsi="Times New Roman" w:eastAsia="Calibri" w:cs="Times New Roman"/>
      <w:sz w:val="22"/>
      <w:szCs w:val="22"/>
      <w:lang w:val="ru-RU" w:eastAsia="en-US" w:bidi="ar-SA"/>
    </w:rPr>
  </w:style>
  <w:style w:type="paragraph" w:customStyle="1" w:styleId="32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3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34">
    <w:name w:val="样式 首行缩进:  2 字符"/>
    <w:basedOn w:val="1"/>
    <w:next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5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6">
    <w:name w:val="样式 标题 2"/>
    <w:basedOn w:val="9"/>
    <w:autoRedefine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7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character" w:customStyle="1" w:styleId="38">
    <w:name w:val="批注框文本 字符"/>
    <w:basedOn w:val="27"/>
    <w:link w:val="18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9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40">
    <w:name w:val="表头 Char Char Char"/>
    <w:basedOn w:val="27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41">
    <w:name w:val="表格居中"/>
    <w:basedOn w:val="42"/>
    <w:autoRedefine/>
    <w:qFormat/>
    <w:uiPriority w:val="0"/>
    <w:pPr>
      <w:jc w:val="center"/>
    </w:pPr>
  </w:style>
  <w:style w:type="paragraph" w:customStyle="1" w:styleId="42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3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4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5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6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7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8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9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5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51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52">
    <w:name w:val="日期 字符"/>
    <w:basedOn w:val="27"/>
    <w:link w:val="16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16</Pages>
  <Words>5364</Words>
  <Characters>5756</Characters>
  <Lines>8</Lines>
  <Paragraphs>2</Paragraphs>
  <TotalTime>0</TotalTime>
  <ScaleCrop>false</ScaleCrop>
  <LinksUpToDate>false</LinksUpToDate>
  <CharactersWithSpaces>5758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2026-02-04T06:44:22Z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F2C83AAB96224D1BBCBFE3E0915AC1CC_13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