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DCBF2">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326"/>
        <w:gridCol w:w="857"/>
        <w:gridCol w:w="5670"/>
        <w:gridCol w:w="2376"/>
      </w:tblGrid>
      <w:tr w14:paraId="12A9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0495D15E">
            <w:pPr>
              <w:widowControl/>
              <w:spacing w:after="150"/>
              <w:jc w:val="center"/>
              <w:rPr>
                <w:rFonts w:hint="eastAsia" w:ascii="宋体" w:hAnsi="宋体" w:cs="宋体"/>
                <w:sz w:val="24"/>
              </w:rPr>
            </w:pPr>
            <w:r>
              <w:rPr>
                <w:rFonts w:hint="eastAsia" w:ascii="宋体" w:hAnsi="宋体" w:cs="宋体"/>
                <w:kern w:val="0"/>
                <w:sz w:val="24"/>
                <w:shd w:val="clear" w:color="auto" w:fill="FFFFFF"/>
              </w:rPr>
              <w:t>项目名称</w:t>
            </w:r>
          </w:p>
        </w:tc>
        <w:tc>
          <w:tcPr>
            <w:tcW w:w="8641" w:type="dxa"/>
            <w:gridSpan w:val="3"/>
            <w:tcBorders>
              <w:tl2br w:val="nil"/>
              <w:tr2bl w:val="nil"/>
            </w:tcBorders>
            <w:shd w:val="clear" w:color="auto" w:fill="FFFFFF"/>
            <w:vAlign w:val="center"/>
          </w:tcPr>
          <w:p w14:paraId="028DBD72">
            <w:pPr>
              <w:widowControl/>
              <w:spacing w:after="150"/>
              <w:jc w:val="center"/>
              <w:rPr>
                <w:rFonts w:hint="eastAsia" w:ascii="宋体" w:hAnsi="宋体" w:cs="宋体"/>
                <w:sz w:val="24"/>
              </w:rPr>
            </w:pPr>
            <w:r>
              <w:rPr>
                <w:rFonts w:hint="eastAsia" w:ascii="宋体" w:hAnsi="宋体" w:cs="宋体"/>
                <w:kern w:val="0"/>
                <w:sz w:val="24"/>
                <w:shd w:val="clear" w:color="auto" w:fill="FFFFFF"/>
              </w:rPr>
              <w:t>江西佳维新材料有限公司年产15万吨聚羧酸高效减水剂、15万吨液体速凝剂及3万吨铝盐净水材料项目自动化控制改造工程竣工验收安全评价</w:t>
            </w:r>
          </w:p>
        </w:tc>
      </w:tr>
      <w:tr w14:paraId="3D1F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0B54B48E">
            <w:pPr>
              <w:widowControl/>
              <w:spacing w:after="150"/>
              <w:jc w:val="center"/>
              <w:rPr>
                <w:rFonts w:hint="eastAsia" w:ascii="宋体" w:hAnsi="宋体" w:cs="宋体"/>
                <w:sz w:val="24"/>
              </w:rPr>
            </w:pPr>
            <w:r>
              <w:rPr>
                <w:rFonts w:hint="eastAsia" w:ascii="宋体" w:hAnsi="宋体" w:cs="宋体"/>
                <w:kern w:val="0"/>
                <w:sz w:val="24"/>
                <w:shd w:val="clear" w:color="auto" w:fill="FFFFFF"/>
              </w:rPr>
              <w:t>完成时间</w:t>
            </w:r>
          </w:p>
        </w:tc>
        <w:tc>
          <w:tcPr>
            <w:tcW w:w="8641" w:type="dxa"/>
            <w:gridSpan w:val="3"/>
            <w:tcBorders>
              <w:tl2br w:val="nil"/>
              <w:tr2bl w:val="nil"/>
            </w:tcBorders>
            <w:shd w:val="clear" w:color="auto" w:fill="FFFFFF"/>
            <w:vAlign w:val="center"/>
          </w:tcPr>
          <w:p w14:paraId="4B9F662E">
            <w:pPr>
              <w:widowControl/>
              <w:spacing w:after="150"/>
              <w:jc w:val="center"/>
              <w:rPr>
                <w:rFonts w:hint="eastAsia" w:ascii="宋体" w:hAnsi="宋体" w:cs="宋体"/>
                <w:sz w:val="24"/>
              </w:rPr>
            </w:pPr>
            <w:r>
              <w:rPr>
                <w:rFonts w:hint="eastAsia" w:ascii="宋体" w:hAnsi="宋体" w:cs="宋体"/>
                <w:sz w:val="24"/>
              </w:rPr>
              <w:t>2025年11月</w:t>
            </w:r>
          </w:p>
        </w:tc>
      </w:tr>
      <w:tr w14:paraId="2610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8364C0E">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7C84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5C6046D0">
            <w:pPr>
              <w:jc w:val="center"/>
              <w:rPr>
                <w:rFonts w:hint="eastAsia" w:ascii="宋体" w:hAnsi="宋体" w:cs="宋体"/>
                <w:sz w:val="24"/>
              </w:rPr>
            </w:pPr>
          </w:p>
        </w:tc>
        <w:tc>
          <w:tcPr>
            <w:tcW w:w="952" w:type="dxa"/>
            <w:tcBorders>
              <w:tl2br w:val="nil"/>
              <w:tr2bl w:val="nil"/>
            </w:tcBorders>
            <w:shd w:val="clear" w:color="auto" w:fill="FFFFFF"/>
            <w:vAlign w:val="center"/>
          </w:tcPr>
          <w:p w14:paraId="74898AED">
            <w:pPr>
              <w:widowControl/>
              <w:spacing w:after="150"/>
              <w:jc w:val="center"/>
              <w:rPr>
                <w:rFonts w:hint="eastAsia"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5BA39F7B">
            <w:pPr>
              <w:widowControl/>
              <w:spacing w:after="150"/>
              <w:jc w:val="center"/>
              <w:rPr>
                <w:rFonts w:hint="eastAsia"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F2A156A">
            <w:pPr>
              <w:widowControl/>
              <w:spacing w:after="150"/>
              <w:jc w:val="center"/>
              <w:rPr>
                <w:rFonts w:hint="eastAsia" w:ascii="宋体" w:hAnsi="宋体" w:cs="宋体"/>
                <w:sz w:val="24"/>
              </w:rPr>
            </w:pPr>
            <w:r>
              <w:rPr>
                <w:rFonts w:hint="eastAsia" w:ascii="宋体" w:hAnsi="宋体" w:cs="宋体"/>
                <w:kern w:val="0"/>
                <w:sz w:val="24"/>
                <w:shd w:val="clear" w:color="auto" w:fill="FFFFFF"/>
              </w:rPr>
              <w:t>从业号</w:t>
            </w:r>
          </w:p>
        </w:tc>
      </w:tr>
      <w:tr w14:paraId="1D2E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588" w:type="dxa"/>
            <w:tcBorders>
              <w:tl2br w:val="nil"/>
              <w:tr2bl w:val="nil"/>
            </w:tcBorders>
            <w:shd w:val="clear" w:color="auto" w:fill="FFFFFF"/>
            <w:vAlign w:val="center"/>
          </w:tcPr>
          <w:p w14:paraId="7BA220A6">
            <w:pPr>
              <w:jc w:val="center"/>
              <w:rPr>
                <w:rFonts w:hint="eastAsia"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15CB800F">
            <w:pPr>
              <w:spacing w:before="156" w:beforeLines="50" w:after="156" w:afterLines="50" w:line="400" w:lineRule="exact"/>
              <w:jc w:val="center"/>
              <w:rPr>
                <w:sz w:val="24"/>
              </w:rPr>
            </w:pPr>
            <w:r>
              <w:rPr>
                <w:sz w:val="24"/>
              </w:rPr>
              <w:t>蓝家财</w:t>
            </w:r>
          </w:p>
        </w:tc>
        <w:tc>
          <w:tcPr>
            <w:tcW w:w="5574" w:type="dxa"/>
            <w:tcBorders>
              <w:tl2br w:val="nil"/>
              <w:tr2bl w:val="nil"/>
            </w:tcBorders>
            <w:shd w:val="clear" w:color="auto" w:fill="FFFFFF"/>
            <w:vAlign w:val="center"/>
          </w:tcPr>
          <w:p w14:paraId="3AFC8DC0">
            <w:pPr>
              <w:spacing w:line="360" w:lineRule="exact"/>
              <w:jc w:val="center"/>
              <w:rPr>
                <w:rFonts w:hint="eastAsia" w:ascii="宋体" w:hAnsi="宋体" w:cs="宋体"/>
                <w:sz w:val="24"/>
                <w:lang w:bidi="zh-TW"/>
              </w:rPr>
            </w:pPr>
            <w:r>
              <w:rPr>
                <w:rFonts w:ascii="宋体" w:hAnsi="宋体" w:cs="宋体"/>
                <w:sz w:val="24"/>
                <w:lang w:bidi="zh-TW"/>
              </w:rPr>
              <w:t>CAWS530000230200862</w:t>
            </w:r>
          </w:p>
        </w:tc>
        <w:tc>
          <w:tcPr>
            <w:tcW w:w="2115" w:type="dxa"/>
            <w:tcBorders>
              <w:tl2br w:val="nil"/>
              <w:tr2bl w:val="nil"/>
            </w:tcBorders>
            <w:shd w:val="clear" w:color="auto" w:fill="FFFFFF"/>
            <w:vAlign w:val="center"/>
          </w:tcPr>
          <w:p w14:paraId="05D6D17A">
            <w:pPr>
              <w:spacing w:line="360" w:lineRule="exact"/>
              <w:jc w:val="center"/>
              <w:rPr>
                <w:rFonts w:hint="eastAsia" w:ascii="宋体" w:hAnsi="宋体" w:cs="宋体"/>
                <w:sz w:val="24"/>
                <w:lang w:bidi="zh-TW"/>
              </w:rPr>
            </w:pPr>
            <w:r>
              <w:rPr>
                <w:rFonts w:ascii="宋体" w:hAnsi="宋体" w:cs="宋体"/>
                <w:sz w:val="24"/>
                <w:lang w:bidi="zh-TW"/>
              </w:rPr>
              <w:t>042916</w:t>
            </w:r>
          </w:p>
        </w:tc>
      </w:tr>
      <w:tr w14:paraId="7B88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588" w:type="dxa"/>
            <w:vMerge w:val="restart"/>
            <w:tcBorders>
              <w:tl2br w:val="nil"/>
              <w:tr2bl w:val="nil"/>
            </w:tcBorders>
            <w:shd w:val="clear" w:color="auto" w:fill="FFFFFF"/>
            <w:vAlign w:val="center"/>
          </w:tcPr>
          <w:p w14:paraId="28F3CAD2">
            <w:pPr>
              <w:jc w:val="center"/>
              <w:rPr>
                <w:rFonts w:hint="eastAsia"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BB8AB4A">
            <w:pPr>
              <w:spacing w:before="156" w:beforeLines="50" w:after="156" w:afterLines="50" w:line="400" w:lineRule="exact"/>
              <w:jc w:val="center"/>
              <w:rPr>
                <w:rFonts w:hint="eastAsia" w:ascii="宋体" w:hAnsi="宋体" w:cs="宋体"/>
                <w:sz w:val="24"/>
              </w:rPr>
            </w:pPr>
            <w:r>
              <w:rPr>
                <w:rFonts w:ascii="宋体" w:hAnsi="宋体" w:cs="宋体"/>
                <w:sz w:val="24"/>
              </w:rPr>
              <w:t>乔贯德</w:t>
            </w:r>
          </w:p>
        </w:tc>
        <w:tc>
          <w:tcPr>
            <w:tcW w:w="5574" w:type="dxa"/>
            <w:tcBorders>
              <w:tl2br w:val="nil"/>
              <w:tr2bl w:val="nil"/>
            </w:tcBorders>
            <w:shd w:val="clear" w:color="auto" w:fill="FFFFFF"/>
            <w:vAlign w:val="center"/>
          </w:tcPr>
          <w:p w14:paraId="668FF6EB">
            <w:pPr>
              <w:spacing w:before="156" w:beforeLines="50" w:after="156" w:afterLines="50" w:line="400" w:lineRule="exact"/>
              <w:jc w:val="center"/>
              <w:rPr>
                <w:rFonts w:hint="eastAsia" w:ascii="宋体" w:hAnsi="宋体" w:cs="宋体"/>
                <w:sz w:val="24"/>
              </w:rPr>
            </w:pPr>
            <w:r>
              <w:rPr>
                <w:rFonts w:ascii="宋体" w:hAnsi="宋体" w:cs="宋体"/>
                <w:sz w:val="24"/>
              </w:rPr>
              <w:t>1700000000300087</w:t>
            </w:r>
          </w:p>
        </w:tc>
        <w:tc>
          <w:tcPr>
            <w:tcW w:w="2115" w:type="dxa"/>
            <w:tcBorders>
              <w:tl2br w:val="nil"/>
              <w:tr2bl w:val="nil"/>
            </w:tcBorders>
            <w:shd w:val="clear" w:color="auto" w:fill="FFFFFF"/>
            <w:vAlign w:val="center"/>
          </w:tcPr>
          <w:p w14:paraId="3C0088B0">
            <w:pPr>
              <w:spacing w:before="156" w:beforeLines="50" w:after="156" w:afterLines="50" w:line="400" w:lineRule="exact"/>
              <w:jc w:val="center"/>
              <w:rPr>
                <w:rFonts w:hint="eastAsia" w:ascii="宋体" w:hAnsi="宋体" w:cs="宋体"/>
                <w:sz w:val="24"/>
              </w:rPr>
            </w:pPr>
            <w:r>
              <w:rPr>
                <w:rFonts w:ascii="宋体" w:hAnsi="宋体" w:cs="宋体"/>
                <w:sz w:val="24"/>
              </w:rPr>
              <w:t>030797</w:t>
            </w:r>
          </w:p>
        </w:tc>
      </w:tr>
      <w:tr w14:paraId="2C23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41155F19">
            <w:pPr>
              <w:jc w:val="center"/>
              <w:rPr>
                <w:rFonts w:hint="eastAsia" w:ascii="宋体" w:hAnsi="宋体" w:cs="宋体"/>
                <w:sz w:val="24"/>
              </w:rPr>
            </w:pPr>
          </w:p>
        </w:tc>
        <w:tc>
          <w:tcPr>
            <w:tcW w:w="952" w:type="dxa"/>
            <w:tcBorders>
              <w:tl2br w:val="nil"/>
              <w:tr2bl w:val="nil"/>
            </w:tcBorders>
            <w:shd w:val="clear" w:color="auto" w:fill="FFFFFF"/>
            <w:vAlign w:val="center"/>
          </w:tcPr>
          <w:p w14:paraId="6BEE1CAB">
            <w:pPr>
              <w:spacing w:before="156" w:beforeLines="50" w:after="156" w:afterLines="50" w:line="400" w:lineRule="exact"/>
              <w:jc w:val="center"/>
              <w:rPr>
                <w:rFonts w:hint="eastAsia" w:ascii="宋体" w:hAnsi="宋体" w:cs="宋体"/>
                <w:sz w:val="24"/>
              </w:rPr>
            </w:pPr>
            <w:r>
              <w:rPr>
                <w:rFonts w:ascii="宋体" w:hAnsi="宋体" w:cs="宋体"/>
                <w:sz w:val="24"/>
              </w:rPr>
              <w:t>舒斌</w:t>
            </w:r>
          </w:p>
        </w:tc>
        <w:tc>
          <w:tcPr>
            <w:tcW w:w="5574" w:type="dxa"/>
            <w:tcBorders>
              <w:tl2br w:val="nil"/>
              <w:tr2bl w:val="nil"/>
            </w:tcBorders>
            <w:shd w:val="clear" w:color="auto" w:fill="FFFFFF"/>
            <w:vAlign w:val="center"/>
          </w:tcPr>
          <w:p w14:paraId="28CEBD1D">
            <w:pPr>
              <w:spacing w:before="156" w:beforeLines="50" w:after="156" w:afterLines="50" w:line="400" w:lineRule="exact"/>
              <w:jc w:val="center"/>
              <w:rPr>
                <w:rFonts w:hint="eastAsia" w:ascii="宋体" w:hAnsi="宋体" w:cs="宋体"/>
                <w:sz w:val="24"/>
              </w:rPr>
            </w:pPr>
            <w:r>
              <w:rPr>
                <w:rFonts w:ascii="宋体" w:hAnsi="宋体" w:cs="宋体"/>
                <w:sz w:val="24"/>
              </w:rPr>
              <w:t xml:space="preserve">0800000000205889  </w:t>
            </w:r>
          </w:p>
        </w:tc>
        <w:tc>
          <w:tcPr>
            <w:tcW w:w="2115" w:type="dxa"/>
            <w:tcBorders>
              <w:tl2br w:val="nil"/>
              <w:tr2bl w:val="nil"/>
            </w:tcBorders>
            <w:shd w:val="clear" w:color="auto" w:fill="FFFFFF"/>
            <w:vAlign w:val="center"/>
          </w:tcPr>
          <w:p w14:paraId="1E39D814">
            <w:pPr>
              <w:spacing w:before="156" w:beforeLines="50" w:after="156" w:afterLines="50" w:line="400" w:lineRule="exact"/>
              <w:jc w:val="center"/>
              <w:rPr>
                <w:rFonts w:hint="eastAsia" w:ascii="宋体" w:hAnsi="宋体" w:cs="宋体"/>
                <w:sz w:val="24"/>
              </w:rPr>
            </w:pPr>
            <w:r>
              <w:rPr>
                <w:rFonts w:ascii="宋体" w:hAnsi="宋体" w:cs="宋体"/>
                <w:sz w:val="24"/>
              </w:rPr>
              <w:t>013031</w:t>
            </w:r>
          </w:p>
        </w:tc>
      </w:tr>
      <w:tr w14:paraId="7306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60BD780F">
            <w:pPr>
              <w:jc w:val="center"/>
              <w:rPr>
                <w:rFonts w:hint="eastAsia" w:ascii="宋体" w:hAnsi="宋体" w:cs="宋体"/>
                <w:sz w:val="24"/>
              </w:rPr>
            </w:pPr>
          </w:p>
        </w:tc>
        <w:tc>
          <w:tcPr>
            <w:tcW w:w="952" w:type="dxa"/>
            <w:tcBorders>
              <w:tl2br w:val="nil"/>
              <w:tr2bl w:val="nil"/>
            </w:tcBorders>
            <w:shd w:val="clear" w:color="auto" w:fill="FFFFFF"/>
            <w:vAlign w:val="center"/>
          </w:tcPr>
          <w:p w14:paraId="5FB3BB8D">
            <w:pPr>
              <w:spacing w:before="156" w:beforeLines="50" w:after="156" w:afterLines="50" w:line="400" w:lineRule="exact"/>
              <w:jc w:val="center"/>
              <w:rPr>
                <w:rFonts w:hint="eastAsia" w:ascii="宋体" w:hAnsi="宋体" w:cs="宋体"/>
                <w:sz w:val="24"/>
              </w:rPr>
            </w:pPr>
            <w:r>
              <w:rPr>
                <w:rFonts w:ascii="宋体" w:hAnsi="宋体" w:cs="宋体"/>
                <w:sz w:val="24"/>
              </w:rPr>
              <w:t>赵云峰</w:t>
            </w:r>
          </w:p>
        </w:tc>
        <w:tc>
          <w:tcPr>
            <w:tcW w:w="5574" w:type="dxa"/>
            <w:tcBorders>
              <w:tl2br w:val="nil"/>
              <w:tr2bl w:val="nil"/>
            </w:tcBorders>
            <w:shd w:val="clear" w:color="auto" w:fill="FFFFFF"/>
            <w:vAlign w:val="center"/>
          </w:tcPr>
          <w:p w14:paraId="0D2F03D7">
            <w:pPr>
              <w:spacing w:before="156" w:beforeLines="50" w:after="156" w:afterLines="50" w:line="400" w:lineRule="exact"/>
              <w:jc w:val="center"/>
              <w:rPr>
                <w:rFonts w:hint="eastAsia" w:ascii="宋体" w:hAnsi="宋体" w:cs="宋体"/>
                <w:sz w:val="24"/>
              </w:rPr>
            </w:pPr>
            <w:r>
              <w:rPr>
                <w:rFonts w:ascii="宋体" w:hAnsi="宋体" w:cs="宋体"/>
                <w:sz w:val="24"/>
              </w:rPr>
              <w:t>S011037000110191000735</w:t>
            </w:r>
          </w:p>
        </w:tc>
        <w:tc>
          <w:tcPr>
            <w:tcW w:w="2115" w:type="dxa"/>
            <w:tcBorders>
              <w:tl2br w:val="nil"/>
              <w:tr2bl w:val="nil"/>
            </w:tcBorders>
            <w:shd w:val="clear" w:color="auto" w:fill="FFFFFF"/>
            <w:vAlign w:val="center"/>
          </w:tcPr>
          <w:p w14:paraId="5FB30CFF">
            <w:pPr>
              <w:spacing w:before="156" w:beforeLines="50" w:after="156" w:afterLines="50" w:line="400" w:lineRule="exact"/>
              <w:jc w:val="center"/>
              <w:rPr>
                <w:rFonts w:hint="eastAsia" w:ascii="宋体" w:hAnsi="宋体" w:cs="宋体"/>
                <w:sz w:val="24"/>
              </w:rPr>
            </w:pPr>
            <w:r>
              <w:rPr>
                <w:rFonts w:ascii="宋体" w:hAnsi="宋体" w:cs="宋体"/>
                <w:sz w:val="24"/>
              </w:rPr>
              <w:t>030095</w:t>
            </w:r>
          </w:p>
        </w:tc>
      </w:tr>
      <w:tr w14:paraId="5E1A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58B013AA">
            <w:pPr>
              <w:jc w:val="center"/>
              <w:rPr>
                <w:rFonts w:hint="eastAsia" w:ascii="宋体" w:hAnsi="宋体" w:cs="宋体"/>
                <w:sz w:val="24"/>
              </w:rPr>
            </w:pPr>
          </w:p>
        </w:tc>
        <w:tc>
          <w:tcPr>
            <w:tcW w:w="952" w:type="dxa"/>
            <w:tcBorders>
              <w:tl2br w:val="nil"/>
              <w:tr2bl w:val="nil"/>
            </w:tcBorders>
            <w:shd w:val="clear" w:color="auto" w:fill="FFFFFF"/>
            <w:vAlign w:val="center"/>
          </w:tcPr>
          <w:p w14:paraId="75EF3CB1">
            <w:pPr>
              <w:spacing w:before="156" w:beforeLines="50" w:after="156" w:afterLines="50" w:line="400" w:lineRule="exact"/>
              <w:jc w:val="center"/>
              <w:rPr>
                <w:rFonts w:hint="eastAsia" w:ascii="宋体" w:hAnsi="宋体" w:cs="宋体"/>
                <w:sz w:val="24"/>
              </w:rPr>
            </w:pPr>
            <w:r>
              <w:rPr>
                <w:rFonts w:ascii="宋体" w:hAnsi="宋体" w:cs="宋体"/>
                <w:sz w:val="24"/>
              </w:rPr>
              <w:t>刘二平</w:t>
            </w:r>
          </w:p>
        </w:tc>
        <w:tc>
          <w:tcPr>
            <w:tcW w:w="5574" w:type="dxa"/>
            <w:tcBorders>
              <w:tl2br w:val="nil"/>
              <w:tr2bl w:val="nil"/>
            </w:tcBorders>
            <w:shd w:val="clear" w:color="auto" w:fill="FFFFFF"/>
            <w:vAlign w:val="center"/>
          </w:tcPr>
          <w:p w14:paraId="75F84DA1">
            <w:pPr>
              <w:spacing w:before="156" w:beforeLines="50" w:after="156" w:afterLines="50" w:line="400" w:lineRule="exact"/>
              <w:jc w:val="center"/>
              <w:rPr>
                <w:rFonts w:hint="eastAsia" w:ascii="宋体" w:hAnsi="宋体" w:cs="宋体"/>
                <w:sz w:val="24"/>
              </w:rPr>
            </w:pPr>
            <w:r>
              <w:rPr>
                <w:rFonts w:ascii="宋体" w:hAnsi="宋体" w:cs="宋体"/>
                <w:sz w:val="24"/>
              </w:rPr>
              <w:t>03320241036000000887</w:t>
            </w:r>
          </w:p>
        </w:tc>
        <w:tc>
          <w:tcPr>
            <w:tcW w:w="2115" w:type="dxa"/>
            <w:tcBorders>
              <w:tl2br w:val="nil"/>
              <w:tr2bl w:val="nil"/>
            </w:tcBorders>
            <w:shd w:val="clear" w:color="auto" w:fill="FFFFFF"/>
            <w:vAlign w:val="center"/>
          </w:tcPr>
          <w:p w14:paraId="51C71917">
            <w:pPr>
              <w:spacing w:before="156" w:beforeLines="50" w:after="156" w:afterLines="50" w:line="400" w:lineRule="exact"/>
              <w:jc w:val="center"/>
              <w:rPr>
                <w:rFonts w:hint="eastAsia" w:ascii="宋体" w:hAnsi="宋体" w:cs="宋体"/>
                <w:sz w:val="24"/>
              </w:rPr>
            </w:pPr>
            <w:r>
              <w:rPr>
                <w:rFonts w:ascii="宋体" w:hAnsi="宋体" w:cs="宋体"/>
                <w:sz w:val="24"/>
              </w:rPr>
              <w:t>37250438462</w:t>
            </w:r>
          </w:p>
        </w:tc>
      </w:tr>
      <w:tr w14:paraId="741C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36FDF698">
            <w:pPr>
              <w:widowControl/>
              <w:spacing w:after="150"/>
              <w:jc w:val="center"/>
              <w:rPr>
                <w:rFonts w:hint="eastAsia" w:ascii="宋体" w:hAnsi="宋体" w:cs="宋体"/>
                <w:sz w:val="24"/>
              </w:rPr>
            </w:pPr>
            <w:r>
              <w:rPr>
                <w:rFonts w:hint="eastAsia" w:ascii="宋体" w:hAnsi="宋体" w:cs="宋体"/>
                <w:kern w:val="0"/>
                <w:sz w:val="24"/>
                <w:shd w:val="clear" w:color="auto" w:fill="FFFFFF"/>
              </w:rPr>
              <w:t>技术专家</w:t>
            </w:r>
          </w:p>
        </w:tc>
        <w:tc>
          <w:tcPr>
            <w:tcW w:w="8641" w:type="dxa"/>
            <w:gridSpan w:val="3"/>
            <w:tcBorders>
              <w:tl2br w:val="nil"/>
              <w:tr2bl w:val="nil"/>
            </w:tcBorders>
            <w:shd w:val="clear" w:color="auto" w:fill="FFFFFF"/>
            <w:vAlign w:val="center"/>
          </w:tcPr>
          <w:p w14:paraId="47E9EC53">
            <w:pPr>
              <w:jc w:val="center"/>
              <w:rPr>
                <w:rFonts w:hint="eastAsia" w:ascii="宋体" w:hAnsi="宋体" w:cs="宋体"/>
                <w:sz w:val="24"/>
              </w:rPr>
            </w:pPr>
            <w:r>
              <w:rPr>
                <w:rFonts w:hint="eastAsia" w:ascii="宋体" w:hAnsi="宋体" w:cs="宋体"/>
                <w:sz w:val="24"/>
              </w:rPr>
              <w:t>/</w:t>
            </w:r>
          </w:p>
        </w:tc>
      </w:tr>
      <w:tr w14:paraId="544D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744979FC">
            <w:pPr>
              <w:widowControl/>
              <w:spacing w:after="150"/>
              <w:jc w:val="center"/>
              <w:rPr>
                <w:rFonts w:hint="eastAsia" w:ascii="宋体" w:hAnsi="宋体" w:cs="宋体"/>
                <w:sz w:val="24"/>
              </w:rPr>
            </w:pPr>
            <w:r>
              <w:rPr>
                <w:rFonts w:hint="eastAsia" w:ascii="宋体" w:hAnsi="宋体" w:cs="宋体"/>
                <w:kern w:val="0"/>
                <w:sz w:val="24"/>
                <w:shd w:val="clear" w:color="auto" w:fill="FFFFFF"/>
              </w:rPr>
              <w:t>现场勘察人员及时间</w:t>
            </w:r>
          </w:p>
        </w:tc>
        <w:tc>
          <w:tcPr>
            <w:tcW w:w="8641" w:type="dxa"/>
            <w:gridSpan w:val="3"/>
            <w:tcBorders>
              <w:tl2br w:val="nil"/>
              <w:tr2bl w:val="nil"/>
            </w:tcBorders>
            <w:shd w:val="clear" w:color="auto" w:fill="FFFFFF"/>
            <w:vAlign w:val="center"/>
          </w:tcPr>
          <w:p w14:paraId="41D99C47">
            <w:pPr>
              <w:widowControl/>
              <w:spacing w:after="150"/>
              <w:jc w:val="center"/>
              <w:rPr>
                <w:rFonts w:ascii="Times New Roman" w:hAnsi="Times New Roman"/>
                <w:sz w:val="24"/>
              </w:rPr>
            </w:pPr>
            <w:r>
              <w:rPr>
                <w:rFonts w:hint="eastAsia"/>
                <w:sz w:val="24"/>
              </w:rPr>
              <w:t>蓝家财、刘二平 2025年10月25日</w:t>
            </w:r>
          </w:p>
        </w:tc>
      </w:tr>
      <w:tr w14:paraId="20F6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2DEA0D0B">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41" w:type="dxa"/>
            <w:gridSpan w:val="3"/>
            <w:tcBorders>
              <w:tl2br w:val="nil"/>
              <w:tr2bl w:val="nil"/>
            </w:tcBorders>
            <w:shd w:val="clear" w:color="auto" w:fill="FFFFFF"/>
            <w:vAlign w:val="center"/>
          </w:tcPr>
          <w:p w14:paraId="07033432">
            <w:pPr>
              <w:widowControl/>
              <w:spacing w:after="150"/>
              <w:jc w:val="center"/>
              <w:rPr>
                <w:rFonts w:ascii="Times New Roman" w:hAnsi="Times New Roman"/>
                <w:color w:val="FF0000"/>
                <w:sz w:val="24"/>
              </w:rPr>
            </w:pPr>
            <w:r>
              <w:rPr>
                <w:rFonts w:hint="eastAsia"/>
                <w:sz w:val="24"/>
              </w:rPr>
              <w:t>蓝家财、刘二平 2025年11月25日</w:t>
            </w:r>
          </w:p>
        </w:tc>
      </w:tr>
      <w:tr w14:paraId="209F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18EE85AE">
            <w:pPr>
              <w:widowControl/>
              <w:spacing w:after="150"/>
              <w:jc w:val="center"/>
              <w:rPr>
                <w:rFonts w:hint="eastAsia" w:ascii="宋体" w:hAnsi="宋体" w:cs="宋体"/>
                <w:sz w:val="24"/>
              </w:rPr>
            </w:pPr>
            <w:r>
              <w:rPr>
                <w:rFonts w:hint="eastAsia" w:ascii="宋体" w:hAnsi="宋体" w:cs="宋体"/>
                <w:color w:val="FF0000"/>
                <w:kern w:val="0"/>
                <w:sz w:val="24"/>
                <w:shd w:val="clear" w:color="auto" w:fill="FFFFFF"/>
              </w:rPr>
              <w:t>项目简介</w:t>
            </w:r>
          </w:p>
        </w:tc>
        <w:tc>
          <w:tcPr>
            <w:tcW w:w="8641" w:type="dxa"/>
            <w:gridSpan w:val="3"/>
            <w:tcBorders>
              <w:tl2br w:val="nil"/>
              <w:tr2bl w:val="nil"/>
            </w:tcBorders>
            <w:shd w:val="clear" w:color="auto" w:fill="FFFFFF"/>
          </w:tcPr>
          <w:p w14:paraId="780FCB6A">
            <w:pPr>
              <w:pStyle w:val="8"/>
              <w:ind w:firstLine="560" w:firstLineChars="200"/>
              <w:rPr>
                <w:rFonts w:hint="eastAsia"/>
              </w:rPr>
            </w:pPr>
            <w:r>
              <w:rPr>
                <w:rFonts w:hint="eastAsia"/>
              </w:rPr>
              <w:t>江西佳维新材料有限公司（以下简称“佳维新材料”）于2019年08月23日在会昌县市场和质量监督管理局的监督管理下成立，公司位于江西省赣州市会昌县筠门岭镇九二氟盐化工产业基地，公司法人代表：高晶晶，“佳维新材料”是一家混凝土外加剂、防水、防腐材料的研发、生产、销售；化工材料销售（不含危险化学品）；新材料技术推广服务。(依法须经批准的项目,经相关部门批准后方可开展经营活动)的其他有限责任公司。</w:t>
            </w:r>
          </w:p>
          <w:p w14:paraId="10FB9C2B">
            <w:pPr>
              <w:pStyle w:val="8"/>
              <w:ind w:firstLine="560" w:firstLineChars="200"/>
              <w:rPr>
                <w:rFonts w:hint="eastAsia"/>
              </w:rPr>
            </w:pPr>
            <w:r>
              <w:rPr>
                <w:rFonts w:hint="eastAsia"/>
              </w:rPr>
              <w:t>江西佳维新材料有限公司曾用名江西莱威新材料有限公司，于2023年02月于会昌县市场和质量监督管理局登记更名。</w:t>
            </w:r>
          </w:p>
          <w:p w14:paraId="1FA2DE70">
            <w:pPr>
              <w:pStyle w:val="8"/>
              <w:ind w:firstLine="560" w:firstLineChars="200"/>
              <w:rPr>
                <w:rFonts w:hint="eastAsia"/>
              </w:rPr>
            </w:pPr>
            <w:r>
              <w:rPr>
                <w:rFonts w:hint="eastAsia"/>
              </w:rPr>
              <w:t>江西佳维新材料有限公司（原江西莱威新材料有限公司）的《年产15万吨聚羧酸高效减水剂、15万吨液体速凝剂及3万吨铝盐净水材料项目自动化控制改造设计》共有两个生产车间（101生产车间和102生产车间）和一个综合罐区（201综合罐区），101生产车间布置有液体速凝剂生产装置及铝盐净水材料生产装置、102生产车间布置有聚羧酸高效减水剂生产装置。因市场原因和公司产品优化调整，101生产车间原设计安装的两条液体速凝剂生产线，目前只安装了一条，本次验收范围为在役生产装置的自动控制技术改造工程。</w:t>
            </w:r>
          </w:p>
          <w:p w14:paraId="0A3AB8AD">
            <w:pPr>
              <w:pStyle w:val="8"/>
              <w:ind w:firstLine="560" w:firstLineChars="200"/>
            </w:pPr>
            <w:r>
              <w:rPr>
                <w:rFonts w:hint="eastAsia"/>
              </w:rPr>
              <w:t>根据《危险化学品目录》（2015年版，2022年调整）辨识，该公司生产过程中涉及危险化学品有98%硫酸、丙烯酸、氢氧化钠、氢氟酸、氟硅酸、28%过氧化氢溶液、乙二醇胺、双氧水。其中氢氟酸、丙烯酸属于重点监管危险化学品，硫酸属于第三类易制毒化学品，双氧水属于易制爆化学品，氢氟酸属于高毒化学品，不涉及监控化学品，不涉及剧毒危险化学品，不涉及特别管控危险化学品。生产车间、存储单元均未构成危险化学品重大危险源，生产工艺不涉及重点监管的危险化工工艺。</w:t>
            </w:r>
          </w:p>
          <w:p w14:paraId="1ABAED0A">
            <w:pPr>
              <w:ind w:firstLine="560" w:firstLineChars="200"/>
              <w:rPr>
                <w:rFonts w:hint="eastAsia"/>
                <w:sz w:val="28"/>
                <w:szCs w:val="28"/>
              </w:rPr>
            </w:pPr>
            <w:r>
              <w:rPr>
                <w:rFonts w:hint="eastAsia"/>
                <w:sz w:val="28"/>
                <w:szCs w:val="28"/>
              </w:rPr>
              <w:t>2022年5月，江西佳维新材料有限公司根据《江西省化工企业自动化提升实施方案（试行）》（赣应急字【2021】190号）要求，组织专家对其在役化工装置自动化水平进行评估，形成《自动化控制评估报告》（含《隐患清单》）；2022年8月，该公司委托山东富海石化工程有限公司为化工设计单位，编制《江西莱威新材料有限公司年产15万吨聚羧酸高效减水剂、15万吨液体速凝剂及3万吨铝盐净水材料项目自动控制技术改造方案》、绘制施工图，该方案已通过专家组审查；委托沃达建设集团有限公司进行改造施工、安装，于2025年8月完成施工改造，由控制系统厂家进行调试，控制系统调试结果为合格，在役装置运行稳定。</w:t>
            </w:r>
          </w:p>
          <w:p w14:paraId="118B1B36">
            <w:pPr>
              <w:ind w:firstLine="560" w:firstLineChars="200"/>
              <w:rPr>
                <w:rFonts w:hint="eastAsia"/>
                <w:sz w:val="28"/>
                <w:szCs w:val="28"/>
              </w:rPr>
            </w:pPr>
            <w:r>
              <w:rPr>
                <w:rFonts w:hint="eastAsia"/>
                <w:sz w:val="28"/>
                <w:szCs w:val="28"/>
              </w:rPr>
              <w:t>该企业已完成自动化提升改造工程施工，受江西佳维新材料有限公司的委托，山东新安达工程咨询有限公司（本公司）承担其年产15万吨聚羧酸高效减水剂、15万吨液体速凝剂及3万吨铝盐净水材料项目自动控制技术改造工程竣工验收安全评价工作。</w:t>
            </w:r>
          </w:p>
        </w:tc>
      </w:tr>
      <w:tr w14:paraId="54EC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596" w:hRule="atLeast"/>
          <w:jc w:val="center"/>
        </w:trPr>
        <w:tc>
          <w:tcPr>
            <w:tcW w:w="588" w:type="dxa"/>
            <w:tcBorders>
              <w:tl2br w:val="nil"/>
              <w:tr2bl w:val="nil"/>
            </w:tcBorders>
            <w:shd w:val="clear" w:color="auto" w:fill="FFFFFF"/>
            <w:vAlign w:val="center"/>
          </w:tcPr>
          <w:p w14:paraId="27C486ED">
            <w:pPr>
              <w:widowControl/>
              <w:spacing w:after="150"/>
              <w:jc w:val="center"/>
            </w:pPr>
            <w:r>
              <w:rPr>
                <w:rFonts w:hint="eastAsia"/>
                <w:color w:val="FF0000"/>
                <w:sz w:val="24"/>
              </w:rPr>
              <w:t>工艺流程</w:t>
            </w:r>
          </w:p>
        </w:tc>
        <w:tc>
          <w:tcPr>
            <w:tcW w:w="8641" w:type="dxa"/>
            <w:gridSpan w:val="3"/>
            <w:tcBorders>
              <w:tl2br w:val="nil"/>
              <w:tr2bl w:val="nil"/>
            </w:tcBorders>
            <w:shd w:val="clear" w:color="auto" w:fill="FFFFFF"/>
          </w:tcPr>
          <w:p w14:paraId="3978EB92">
            <w:pPr>
              <w:pStyle w:val="8"/>
            </w:pPr>
            <w:r>
              <w:object>
                <v:shape id="_x0000_i1025" o:spt="75" type="#_x0000_t75" style="height:324pt;width:443.25pt;" o:ole="t" filled="f" o:preferrelative="t" stroked="f" coordsize="21600,21600">
                  <v:path/>
                  <v:fill on="f" focussize="0,0"/>
                  <v:stroke on="f" joinstyle="miter"/>
                  <v:imagedata r:id="rId5" o:title=""/>
                  <o:lock v:ext="edit" aspectratio="t"/>
                  <w10:wrap type="none"/>
                  <w10:anchorlock/>
                </v:shape>
                <o:OLEObject Type="Embed" ProgID="Visio.Drawing.11" ShapeID="_x0000_i1025" DrawAspect="Content" ObjectID="_1468075725" r:id="rId4">
                  <o:LockedField>false</o:LockedField>
                </o:OLEObject>
              </w:object>
            </w:r>
          </w:p>
          <w:p w14:paraId="6EF1FFBA">
            <w:pPr>
              <w:pStyle w:val="8"/>
              <w:ind w:firstLine="560" w:firstLineChars="200"/>
            </w:pPr>
          </w:p>
        </w:tc>
      </w:tr>
      <w:tr w14:paraId="4605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0CE69FC5">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41" w:type="dxa"/>
            <w:gridSpan w:val="3"/>
            <w:tcBorders>
              <w:tl2br w:val="nil"/>
              <w:tr2bl w:val="nil"/>
            </w:tcBorders>
            <w:shd w:val="clear" w:color="auto" w:fill="FFFFFF"/>
            <w:vAlign w:val="center"/>
          </w:tcPr>
          <w:p w14:paraId="068C0E1B">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6504029">
      <w:r>
        <w:br w:type="page"/>
      </w:r>
    </w:p>
    <w:p w14:paraId="2FBA40AF">
      <w:r>
        <w:rPr>
          <w:rFonts w:hint="eastAsia"/>
        </w:rPr>
        <w:drawing>
          <wp:inline distT="0" distB="0" distL="114300" distR="114300">
            <wp:extent cx="5250180" cy="3897630"/>
            <wp:effectExtent l="0" t="0" r="7620" b="7620"/>
            <wp:docPr id="25" name="图片 25" descr="13、现场勘察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现场勘察照片"/>
                    <pic:cNvPicPr>
                      <a:picLocks noChangeAspect="1"/>
                    </pic:cNvPicPr>
                  </pic:nvPicPr>
                  <pic:blipFill>
                    <a:blip r:embed="rId6"/>
                    <a:stretch>
                      <a:fillRect/>
                    </a:stretch>
                  </pic:blipFill>
                  <pic:spPr>
                    <a:xfrm>
                      <a:off x="0" y="0"/>
                      <a:ext cx="5250180" cy="3897630"/>
                    </a:xfrm>
                    <a:prstGeom prst="rect">
                      <a:avLst/>
                    </a:prstGeom>
                  </pic:spPr>
                </pic:pic>
              </a:graphicData>
            </a:graphic>
          </wp:inline>
        </w:drawing>
      </w:r>
    </w:p>
    <w:p w14:paraId="20877A8C"/>
    <w:p w14:paraId="087509EE">
      <w:pPr>
        <w:sectPr>
          <w:pgSz w:w="11906" w:h="16838"/>
          <w:pgMar w:top="1440" w:right="1800" w:bottom="1440" w:left="1800" w:header="851" w:footer="992" w:gutter="0"/>
          <w:cols w:space="720" w:num="1"/>
          <w:docGrid w:type="lines" w:linePitch="312" w:charSpace="0"/>
        </w:sectPr>
      </w:pPr>
      <w:r>
        <w:rPr>
          <w:rFonts w:hint="eastAsia"/>
        </w:rPr>
        <w:drawing>
          <wp:inline distT="0" distB="0" distL="114300" distR="114300">
            <wp:extent cx="5226685" cy="2314575"/>
            <wp:effectExtent l="0" t="0" r="12065" b="9525"/>
            <wp:docPr id="24" name="图片 24" descr="14、现场勘察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现场勘察照片"/>
                    <pic:cNvPicPr>
                      <a:picLocks noChangeAspect="1"/>
                    </pic:cNvPicPr>
                  </pic:nvPicPr>
                  <pic:blipFill>
                    <a:blip r:embed="rId7"/>
                    <a:stretch>
                      <a:fillRect/>
                    </a:stretch>
                  </pic:blipFill>
                  <pic:spPr>
                    <a:xfrm>
                      <a:off x="0" y="0"/>
                      <a:ext cx="5226685" cy="2314575"/>
                    </a:xfrm>
                    <a:prstGeom prst="rect">
                      <a:avLst/>
                    </a:prstGeom>
                  </pic:spPr>
                </pic:pic>
              </a:graphicData>
            </a:graphic>
          </wp:inline>
        </w:drawing>
      </w:r>
    </w:p>
    <w:p w14:paraId="0D0AA45D"/>
    <w:p w14:paraId="6C504066">
      <w:r>
        <w:drawing>
          <wp:inline distT="0" distB="0" distL="114300" distR="114300">
            <wp:extent cx="5258435" cy="7435850"/>
            <wp:effectExtent l="0" t="0" r="18415"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8"/>
                    <a:stretch>
                      <a:fillRect/>
                    </a:stretch>
                  </pic:blipFill>
                  <pic:spPr>
                    <a:xfrm>
                      <a:off x="0" y="0"/>
                      <a:ext cx="5258435" cy="7435850"/>
                    </a:xfrm>
                    <a:prstGeom prst="rect">
                      <a:avLst/>
                    </a:prstGeom>
                    <a:noFill/>
                    <a:ln>
                      <a:noFill/>
                    </a:ln>
                  </pic:spPr>
                </pic:pic>
              </a:graphicData>
            </a:graphic>
          </wp:inline>
        </w:drawing>
      </w:r>
      <w:r>
        <w:br w:type="page"/>
      </w:r>
    </w:p>
    <w:p w14:paraId="5DC3873C">
      <w:pPr>
        <w:pStyle w:val="8"/>
      </w:pPr>
    </w:p>
    <w:p w14:paraId="3127DE24">
      <w:r>
        <w:drawing>
          <wp:inline distT="0" distB="0" distL="114300" distR="114300">
            <wp:extent cx="5269230" cy="7426960"/>
            <wp:effectExtent l="0" t="0" r="7620"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269230" cy="7426960"/>
                    </a:xfrm>
                    <a:prstGeom prst="rect">
                      <a:avLst/>
                    </a:prstGeom>
                    <a:noFill/>
                    <a:ln>
                      <a:noFill/>
                    </a:ln>
                  </pic:spPr>
                </pic:pic>
              </a:graphicData>
            </a:graphic>
          </wp:inline>
        </w:drawing>
      </w:r>
      <w:bookmarkStart w:id="0" w:name="_GoBack"/>
      <w:bookmarkEnd w:id="0"/>
      <w:r>
        <w:br w:type="page"/>
      </w:r>
    </w:p>
    <w:p w14:paraId="6181E0A5"/>
    <w:p w14:paraId="4E94046A">
      <w:r>
        <w:drawing>
          <wp:inline distT="0" distB="0" distL="114300" distR="114300">
            <wp:extent cx="5838825" cy="8202295"/>
            <wp:effectExtent l="0" t="0" r="0" b="825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0"/>
                    <a:stretch>
                      <a:fillRect/>
                    </a:stretch>
                  </pic:blipFill>
                  <pic:spPr>
                    <a:xfrm>
                      <a:off x="0" y="0"/>
                      <a:ext cx="5839813" cy="8204189"/>
                    </a:xfrm>
                    <a:prstGeom prst="rect">
                      <a:avLst/>
                    </a:prstGeom>
                    <a:noFill/>
                    <a:ln>
                      <a:noFill/>
                    </a:ln>
                  </pic:spPr>
                </pic:pic>
              </a:graphicData>
            </a:graphic>
          </wp:inline>
        </w:drawing>
      </w:r>
      <w:r>
        <w:rPr>
          <w:rFonts w:hint="eastAsia"/>
        </w:rPr>
        <w:br w:type="page"/>
      </w:r>
    </w:p>
    <w:p w14:paraId="1F7A349F">
      <w:r>
        <w:drawing>
          <wp:inline distT="0" distB="0" distL="114300" distR="114300">
            <wp:extent cx="5690870" cy="8062595"/>
            <wp:effectExtent l="0" t="0" r="5080" b="1460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1"/>
                    <a:stretch>
                      <a:fillRect/>
                    </a:stretch>
                  </pic:blipFill>
                  <pic:spPr>
                    <a:xfrm>
                      <a:off x="0" y="0"/>
                      <a:ext cx="5690870" cy="8062595"/>
                    </a:xfrm>
                    <a:prstGeom prst="rect">
                      <a:avLst/>
                    </a:prstGeom>
                    <a:noFill/>
                    <a:ln>
                      <a:noFill/>
                    </a:ln>
                  </pic:spPr>
                </pic:pic>
              </a:graphicData>
            </a:graphic>
          </wp:inline>
        </w:drawing>
      </w:r>
      <w:r>
        <w:rPr>
          <w:rFonts w:hint="eastAsia"/>
        </w:rPr>
        <w:br w:type="page"/>
      </w:r>
    </w:p>
    <w:p w14:paraId="2E4170A2">
      <w:pPr>
        <w:pStyle w:val="8"/>
      </w:pPr>
      <w:r>
        <w:drawing>
          <wp:inline distT="0" distB="0" distL="114300" distR="114300">
            <wp:extent cx="5799455" cy="8216265"/>
            <wp:effectExtent l="0" t="0" r="10795" b="1333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2"/>
                    <a:stretch>
                      <a:fillRect/>
                    </a:stretch>
                  </pic:blipFill>
                  <pic:spPr>
                    <a:xfrm>
                      <a:off x="0" y="0"/>
                      <a:ext cx="5799455" cy="8216265"/>
                    </a:xfrm>
                    <a:prstGeom prst="rect">
                      <a:avLst/>
                    </a:prstGeom>
                    <a:noFill/>
                    <a:ln>
                      <a:noFill/>
                    </a:ln>
                  </pic:spPr>
                </pic:pic>
              </a:graphicData>
            </a:graphic>
          </wp:inline>
        </w:drawing>
      </w:r>
    </w:p>
    <w:p w14:paraId="1F8ACB8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00000287" w:usb1="00000000" w:usb2="00000000" w:usb3="00000000" w:csb0="4000009F" w:csb1="DFD70000"/>
  </w:font>
  <w:font w:name="Arial">
    <w:panose1 w:val="020B0604020202020204"/>
    <w:charset w:val="00"/>
    <w:family w:val="swiss"/>
    <w:pitch w:val="default"/>
    <w:sig w:usb0="00000287" w:usb1="00000000" w:usb2="00000000" w:usb3="00000000" w:csb0="4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071FD5"/>
    <w:rsid w:val="00303C12"/>
    <w:rsid w:val="003A7C06"/>
    <w:rsid w:val="004340C8"/>
    <w:rsid w:val="004D1AF7"/>
    <w:rsid w:val="005858BE"/>
    <w:rsid w:val="00756850"/>
    <w:rsid w:val="007A2261"/>
    <w:rsid w:val="007E66FB"/>
    <w:rsid w:val="00802085"/>
    <w:rsid w:val="00864069"/>
    <w:rsid w:val="008F01AE"/>
    <w:rsid w:val="008F5EFA"/>
    <w:rsid w:val="00AF13C8"/>
    <w:rsid w:val="00B57E01"/>
    <w:rsid w:val="00C75118"/>
    <w:rsid w:val="00C82162"/>
    <w:rsid w:val="00D40559"/>
    <w:rsid w:val="00DC54BA"/>
    <w:rsid w:val="00E3751A"/>
    <w:rsid w:val="00FF47EE"/>
    <w:rsid w:val="01381A2C"/>
    <w:rsid w:val="030516AD"/>
    <w:rsid w:val="03463A74"/>
    <w:rsid w:val="03C37305"/>
    <w:rsid w:val="04334FFF"/>
    <w:rsid w:val="04543719"/>
    <w:rsid w:val="045937F4"/>
    <w:rsid w:val="04664971"/>
    <w:rsid w:val="04714B20"/>
    <w:rsid w:val="04D11406"/>
    <w:rsid w:val="04E23328"/>
    <w:rsid w:val="050505ED"/>
    <w:rsid w:val="05C51508"/>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24549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B424553"/>
    <w:rsid w:val="7BB96559"/>
    <w:rsid w:val="7C210095"/>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Default"/>
    <w:basedOn w:val="28"/>
    <w:next w:val="22"/>
    <w:autoRedefine/>
    <w:qFormat/>
    <w:uiPriority w:val="0"/>
    <w:pPr>
      <w:autoSpaceDE w:val="0"/>
      <w:autoSpaceDN w:val="0"/>
    </w:pPr>
    <w:rPr>
      <w:rFonts w:hint="eastAsia" w:ascii="宋体"/>
      <w:sz w:val="24"/>
    </w:rPr>
  </w:style>
  <w:style w:type="paragraph" w:customStyle="1" w:styleId="28">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正文2"/>
    <w:basedOn w:val="1"/>
    <w:autoRedefine/>
    <w:qFormat/>
    <w:uiPriority w:val="0"/>
    <w:pPr>
      <w:spacing w:line="440" w:lineRule="atLeast"/>
      <w:ind w:firstLine="567"/>
    </w:pPr>
    <w:rPr>
      <w:sz w:val="24"/>
      <w:szCs w:val="20"/>
    </w:rPr>
  </w:style>
  <w:style w:type="paragraph" w:customStyle="1" w:styleId="30">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1">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2">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10</Pages>
  <Words>1269</Words>
  <Characters>1454</Characters>
  <Lines>71</Lines>
  <Paragraphs>78</Paragraphs>
  <TotalTime>19</TotalTime>
  <ScaleCrop>false</ScaleCrop>
  <LinksUpToDate>false</LinksUpToDate>
  <CharactersWithSpaces>1458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2025-12-08T02:50:00Z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DACF8584BE414024901084DB7F0DEEC3_13</vt:lpwstr>
  </property>
  <property fmtid="{D5CDD505-2E9C-101B-9397-08002B2CF9AE}" pid="4" name="KSOTemplateDocerSaveRecord">
    <vt:lpwstr>eyJoZGlkIjoiYzJmYThmZTViOGE1ZWVkN2ZmYjcyMzk1NTlmNjQ2YjIiLCJ1c2VySWQiOiI0OTA1OTA4NjAifQ==</vt:lpwstr>
  </property>
</Properties>
</file>