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304D88">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1A73D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6B14E02C">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34F7C651">
            <w:pPr>
              <w:widowControl/>
              <w:spacing w:after="150"/>
              <w:jc w:val="center"/>
              <w:rPr>
                <w:rFonts w:ascii="宋体" w:hAnsi="宋体" w:cs="宋体"/>
                <w:sz w:val="24"/>
              </w:rPr>
            </w:pPr>
            <w:r>
              <w:rPr>
                <w:rFonts w:hint="eastAsia" w:ascii="宋体" w:hAnsi="宋体"/>
                <w:sz w:val="24"/>
                <w:szCs w:val="22"/>
              </w:rPr>
              <w:t>江西晶安高科技股份有限公司年产十万吨硅酸钠系列产品技改项目安全验收评价报告</w:t>
            </w:r>
          </w:p>
        </w:tc>
      </w:tr>
      <w:tr w14:paraId="11A48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7A67D2F3">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14EC29AF">
            <w:pPr>
              <w:widowControl/>
              <w:spacing w:after="150"/>
              <w:jc w:val="center"/>
              <w:rPr>
                <w:rFonts w:ascii="宋体" w:hAnsi="宋体" w:cs="宋体"/>
                <w:sz w:val="24"/>
              </w:rPr>
            </w:pPr>
            <w:r>
              <w:rPr>
                <w:rFonts w:hint="eastAsia" w:ascii="宋体" w:hAnsi="宋体" w:cs="宋体"/>
                <w:sz w:val="24"/>
              </w:rPr>
              <w:t>202</w:t>
            </w:r>
            <w:r>
              <w:rPr>
                <w:rFonts w:ascii="宋体" w:hAnsi="宋体" w:cs="宋体"/>
                <w:sz w:val="24"/>
              </w:rPr>
              <w:t>5</w:t>
            </w:r>
            <w:r>
              <w:rPr>
                <w:rFonts w:hint="eastAsia" w:ascii="宋体" w:hAnsi="宋体" w:cs="宋体"/>
                <w:sz w:val="24"/>
              </w:rPr>
              <w:t>年</w:t>
            </w:r>
            <w:r>
              <w:rPr>
                <w:rFonts w:ascii="宋体" w:hAnsi="宋体" w:cs="宋体"/>
                <w:sz w:val="24"/>
              </w:rPr>
              <w:t>7</w:t>
            </w:r>
            <w:r>
              <w:rPr>
                <w:rFonts w:hint="eastAsia" w:ascii="宋体" w:hAnsi="宋体" w:cs="宋体"/>
                <w:sz w:val="24"/>
              </w:rPr>
              <w:t>月</w:t>
            </w:r>
          </w:p>
        </w:tc>
      </w:tr>
      <w:tr w14:paraId="44FD6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794C845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15F9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8A859BE">
            <w:pPr>
              <w:jc w:val="center"/>
              <w:rPr>
                <w:rFonts w:ascii="宋体" w:hAnsi="宋体" w:cs="宋体"/>
                <w:sz w:val="24"/>
              </w:rPr>
            </w:pPr>
          </w:p>
        </w:tc>
        <w:tc>
          <w:tcPr>
            <w:tcW w:w="1237" w:type="dxa"/>
            <w:tcBorders>
              <w:tl2br w:val="nil"/>
              <w:tr2bl w:val="nil"/>
            </w:tcBorders>
            <w:shd w:val="clear" w:color="auto" w:fill="FFFFFF"/>
            <w:vAlign w:val="center"/>
          </w:tcPr>
          <w:p w14:paraId="38C11670">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0D14E01D">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0CAE9230">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7F9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6C238B7F">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77C147C4">
            <w:pPr>
              <w:jc w:val="center"/>
              <w:rPr>
                <w:rFonts w:ascii="宋体" w:hAnsi="宋体" w:cs="宋体"/>
                <w:sz w:val="24"/>
              </w:rPr>
            </w:pPr>
            <w:r>
              <w:rPr>
                <w:rFonts w:hint="eastAsia" w:ascii="宋体" w:hAnsi="宋体" w:cs="宋体"/>
                <w:sz w:val="24"/>
              </w:rPr>
              <w:t>徐顺星</w:t>
            </w:r>
          </w:p>
        </w:tc>
        <w:tc>
          <w:tcPr>
            <w:tcW w:w="4803" w:type="dxa"/>
            <w:tcBorders>
              <w:tl2br w:val="nil"/>
              <w:tr2bl w:val="nil"/>
            </w:tcBorders>
            <w:shd w:val="clear" w:color="auto" w:fill="FFFFFF"/>
            <w:vAlign w:val="center"/>
          </w:tcPr>
          <w:p w14:paraId="2C79C562">
            <w:pPr>
              <w:jc w:val="center"/>
              <w:rPr>
                <w:rFonts w:ascii="宋体" w:hAnsi="宋体" w:cs="宋体"/>
                <w:sz w:val="24"/>
              </w:rPr>
            </w:pPr>
            <w:r>
              <w:rPr>
                <w:rFonts w:hint="eastAsia" w:ascii="宋体" w:hAnsi="宋体" w:cs="宋体"/>
                <w:sz w:val="24"/>
              </w:rPr>
              <w:t>S011041000110192002229</w:t>
            </w:r>
          </w:p>
        </w:tc>
        <w:tc>
          <w:tcPr>
            <w:tcW w:w="2115" w:type="dxa"/>
            <w:tcBorders>
              <w:tl2br w:val="nil"/>
              <w:tr2bl w:val="nil"/>
            </w:tcBorders>
            <w:shd w:val="clear" w:color="auto" w:fill="FFFFFF"/>
            <w:vAlign w:val="center"/>
          </w:tcPr>
          <w:p w14:paraId="4CB27A17">
            <w:pPr>
              <w:widowControl/>
              <w:jc w:val="center"/>
              <w:rPr>
                <w:rFonts w:ascii="宋体" w:hAnsi="宋体" w:cs="宋体"/>
                <w:sz w:val="24"/>
              </w:rPr>
            </w:pPr>
            <w:r>
              <w:rPr>
                <w:rFonts w:hint="eastAsia" w:ascii="宋体" w:hAnsi="宋体" w:cs="宋体"/>
                <w:sz w:val="24"/>
              </w:rPr>
              <w:t>018803</w:t>
            </w:r>
          </w:p>
        </w:tc>
      </w:tr>
      <w:tr w14:paraId="0B84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0FD8698C">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7271BA53">
            <w:pPr>
              <w:jc w:val="center"/>
              <w:rPr>
                <w:rFonts w:ascii="宋体" w:hAnsi="宋体" w:cs="宋体"/>
                <w:sz w:val="24"/>
              </w:rPr>
            </w:pPr>
            <w:r>
              <w:rPr>
                <w:rFonts w:hint="eastAsia" w:ascii="宋体" w:hAnsi="宋体" w:cs="宋体"/>
                <w:sz w:val="24"/>
              </w:rPr>
              <w:t>吴红玉</w:t>
            </w:r>
          </w:p>
        </w:tc>
        <w:tc>
          <w:tcPr>
            <w:tcW w:w="4803" w:type="dxa"/>
            <w:tcBorders>
              <w:tl2br w:val="nil"/>
              <w:tr2bl w:val="nil"/>
            </w:tcBorders>
            <w:shd w:val="clear" w:color="auto" w:fill="FFFFFF"/>
            <w:vAlign w:val="center"/>
          </w:tcPr>
          <w:p w14:paraId="219BA67B">
            <w:pPr>
              <w:jc w:val="center"/>
              <w:rPr>
                <w:rFonts w:ascii="宋体" w:hAnsi="宋体" w:cs="宋体"/>
                <w:sz w:val="24"/>
              </w:rPr>
            </w:pPr>
            <w:r>
              <w:rPr>
                <w:rFonts w:hint="eastAsia" w:ascii="宋体" w:hAnsi="宋体" w:cs="宋体"/>
                <w:sz w:val="24"/>
              </w:rPr>
              <w:t>1200000000300398</w:t>
            </w:r>
          </w:p>
        </w:tc>
        <w:tc>
          <w:tcPr>
            <w:tcW w:w="2115" w:type="dxa"/>
            <w:tcBorders>
              <w:tl2br w:val="nil"/>
              <w:tr2bl w:val="nil"/>
            </w:tcBorders>
            <w:shd w:val="clear" w:color="auto" w:fill="FFFFFF"/>
            <w:vAlign w:val="center"/>
          </w:tcPr>
          <w:p w14:paraId="6B478414">
            <w:pPr>
              <w:jc w:val="center"/>
              <w:rPr>
                <w:rFonts w:ascii="宋体" w:hAnsi="宋体" w:cs="宋体"/>
                <w:sz w:val="24"/>
              </w:rPr>
            </w:pPr>
            <w:r>
              <w:rPr>
                <w:rFonts w:hint="eastAsia" w:ascii="宋体" w:hAnsi="宋体" w:cs="宋体"/>
                <w:sz w:val="24"/>
              </w:rPr>
              <w:t>025175</w:t>
            </w:r>
          </w:p>
        </w:tc>
      </w:tr>
      <w:tr w14:paraId="49E31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170DE951">
            <w:pPr>
              <w:jc w:val="center"/>
              <w:rPr>
                <w:rFonts w:ascii="宋体" w:hAnsi="宋体" w:cs="宋体"/>
                <w:sz w:val="24"/>
              </w:rPr>
            </w:pPr>
          </w:p>
        </w:tc>
        <w:tc>
          <w:tcPr>
            <w:tcW w:w="1237" w:type="dxa"/>
            <w:tcBorders>
              <w:tl2br w:val="nil"/>
              <w:tr2bl w:val="nil"/>
            </w:tcBorders>
            <w:shd w:val="clear" w:color="auto" w:fill="FFFFFF"/>
            <w:vAlign w:val="center"/>
          </w:tcPr>
          <w:p w14:paraId="072B7203">
            <w:pPr>
              <w:jc w:val="center"/>
              <w:rPr>
                <w:rFonts w:ascii="宋体" w:hAnsi="宋体" w:cs="宋体"/>
                <w:sz w:val="24"/>
              </w:rPr>
            </w:pPr>
            <w:r>
              <w:rPr>
                <w:rFonts w:hint="eastAsia" w:ascii="宋体" w:hAnsi="宋体" w:cs="宋体"/>
                <w:sz w:val="24"/>
              </w:rPr>
              <w:t>舒斌</w:t>
            </w:r>
          </w:p>
        </w:tc>
        <w:tc>
          <w:tcPr>
            <w:tcW w:w="4803" w:type="dxa"/>
            <w:tcBorders>
              <w:tl2br w:val="nil"/>
              <w:tr2bl w:val="nil"/>
            </w:tcBorders>
            <w:shd w:val="clear" w:color="auto" w:fill="FFFFFF"/>
            <w:vAlign w:val="center"/>
          </w:tcPr>
          <w:p w14:paraId="283F1D10">
            <w:pPr>
              <w:jc w:val="center"/>
              <w:rPr>
                <w:rFonts w:ascii="宋体" w:hAnsi="宋体" w:cs="宋体"/>
                <w:sz w:val="24"/>
              </w:rPr>
            </w:pPr>
            <w:r>
              <w:rPr>
                <w:rFonts w:hint="eastAsia" w:ascii="宋体" w:hAnsi="宋体" w:cs="宋体"/>
                <w:sz w:val="24"/>
              </w:rPr>
              <w:t>0800000000205889</w:t>
            </w:r>
          </w:p>
        </w:tc>
        <w:tc>
          <w:tcPr>
            <w:tcW w:w="2115" w:type="dxa"/>
            <w:tcBorders>
              <w:tl2br w:val="nil"/>
              <w:tr2bl w:val="nil"/>
            </w:tcBorders>
            <w:shd w:val="clear" w:color="auto" w:fill="FFFFFF"/>
            <w:vAlign w:val="center"/>
          </w:tcPr>
          <w:p w14:paraId="4A84F278">
            <w:pPr>
              <w:jc w:val="center"/>
              <w:rPr>
                <w:rFonts w:ascii="宋体" w:hAnsi="宋体" w:cs="宋体"/>
                <w:sz w:val="24"/>
              </w:rPr>
            </w:pPr>
            <w:r>
              <w:rPr>
                <w:rFonts w:hint="eastAsia" w:ascii="宋体" w:hAnsi="宋体" w:cs="宋体"/>
                <w:sz w:val="24"/>
              </w:rPr>
              <w:t>013031</w:t>
            </w:r>
          </w:p>
        </w:tc>
      </w:tr>
      <w:tr w14:paraId="3A88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0484A391">
            <w:pPr>
              <w:jc w:val="center"/>
              <w:rPr>
                <w:rFonts w:ascii="宋体" w:hAnsi="宋体" w:cs="宋体"/>
                <w:sz w:val="24"/>
              </w:rPr>
            </w:pPr>
          </w:p>
        </w:tc>
        <w:tc>
          <w:tcPr>
            <w:tcW w:w="1237" w:type="dxa"/>
            <w:tcBorders>
              <w:tl2br w:val="nil"/>
              <w:tr2bl w:val="nil"/>
            </w:tcBorders>
            <w:shd w:val="clear" w:color="auto" w:fill="FFFFFF"/>
            <w:vAlign w:val="center"/>
          </w:tcPr>
          <w:p w14:paraId="5612BE27">
            <w:pPr>
              <w:jc w:val="center"/>
              <w:rPr>
                <w:rFonts w:ascii="宋体" w:hAnsi="宋体" w:cs="宋体"/>
                <w:sz w:val="24"/>
              </w:rPr>
            </w:pPr>
            <w:r>
              <w:rPr>
                <w:rFonts w:hint="eastAsia" w:ascii="宋体" w:hAnsi="宋体" w:cs="宋体"/>
                <w:sz w:val="24"/>
              </w:rPr>
              <w:t>岳强</w:t>
            </w:r>
          </w:p>
        </w:tc>
        <w:tc>
          <w:tcPr>
            <w:tcW w:w="4803" w:type="dxa"/>
            <w:tcBorders>
              <w:tl2br w:val="nil"/>
              <w:tr2bl w:val="nil"/>
            </w:tcBorders>
            <w:shd w:val="clear" w:color="auto" w:fill="FFFFFF"/>
            <w:vAlign w:val="center"/>
          </w:tcPr>
          <w:p w14:paraId="1A2FC4FA">
            <w:pPr>
              <w:jc w:val="center"/>
              <w:rPr>
                <w:rFonts w:ascii="宋体" w:hAnsi="宋体" w:cs="宋体"/>
                <w:sz w:val="24"/>
              </w:rPr>
            </w:pPr>
            <w:r>
              <w:rPr>
                <w:rFonts w:hint="eastAsia" w:ascii="宋体" w:hAnsi="宋体" w:cs="宋体"/>
                <w:sz w:val="24"/>
              </w:rPr>
              <w:t>0800000000102212</w:t>
            </w:r>
          </w:p>
        </w:tc>
        <w:tc>
          <w:tcPr>
            <w:tcW w:w="2115" w:type="dxa"/>
            <w:tcBorders>
              <w:tl2br w:val="nil"/>
              <w:tr2bl w:val="nil"/>
            </w:tcBorders>
            <w:shd w:val="clear" w:color="auto" w:fill="FFFFFF"/>
            <w:vAlign w:val="center"/>
          </w:tcPr>
          <w:p w14:paraId="123B3E94">
            <w:pPr>
              <w:jc w:val="center"/>
              <w:rPr>
                <w:rFonts w:ascii="宋体" w:hAnsi="宋体" w:cs="宋体"/>
                <w:sz w:val="24"/>
              </w:rPr>
            </w:pPr>
            <w:r>
              <w:rPr>
                <w:rFonts w:hint="eastAsia" w:ascii="宋体" w:hAnsi="宋体" w:cs="宋体"/>
                <w:sz w:val="24"/>
              </w:rPr>
              <w:t>002352</w:t>
            </w:r>
          </w:p>
        </w:tc>
      </w:tr>
      <w:tr w14:paraId="3174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566BB4B8">
            <w:pPr>
              <w:jc w:val="center"/>
              <w:rPr>
                <w:rFonts w:ascii="宋体" w:hAnsi="宋体" w:cs="宋体"/>
                <w:sz w:val="24"/>
              </w:rPr>
            </w:pPr>
          </w:p>
        </w:tc>
        <w:tc>
          <w:tcPr>
            <w:tcW w:w="1237" w:type="dxa"/>
            <w:tcBorders>
              <w:tl2br w:val="nil"/>
              <w:tr2bl w:val="nil"/>
            </w:tcBorders>
            <w:shd w:val="clear" w:color="auto" w:fill="FFFFFF"/>
            <w:vAlign w:val="center"/>
          </w:tcPr>
          <w:p w14:paraId="1CDD303B">
            <w:pPr>
              <w:jc w:val="center"/>
              <w:rPr>
                <w:rFonts w:ascii="宋体" w:hAnsi="宋体" w:cs="宋体"/>
                <w:sz w:val="24"/>
              </w:rPr>
            </w:pPr>
            <w:r>
              <w:rPr>
                <w:rFonts w:hint="eastAsia" w:ascii="宋体" w:hAnsi="宋体" w:cs="宋体"/>
                <w:sz w:val="24"/>
              </w:rPr>
              <w:t>张晋慧</w:t>
            </w:r>
          </w:p>
        </w:tc>
        <w:tc>
          <w:tcPr>
            <w:tcW w:w="4803" w:type="dxa"/>
            <w:tcBorders>
              <w:tl2br w:val="nil"/>
              <w:tr2bl w:val="nil"/>
            </w:tcBorders>
            <w:shd w:val="clear" w:color="auto" w:fill="FFFFFF"/>
            <w:vAlign w:val="center"/>
          </w:tcPr>
          <w:p w14:paraId="4CAAF7BF">
            <w:pPr>
              <w:jc w:val="center"/>
              <w:rPr>
                <w:rFonts w:ascii="宋体" w:hAnsi="宋体" w:cs="宋体"/>
                <w:sz w:val="24"/>
              </w:rPr>
            </w:pPr>
            <w:r>
              <w:rPr>
                <w:rFonts w:hint="eastAsia" w:ascii="宋体" w:hAnsi="宋体" w:cs="宋体"/>
                <w:sz w:val="24"/>
              </w:rPr>
              <w:t>1100000000302946</w:t>
            </w:r>
          </w:p>
        </w:tc>
        <w:tc>
          <w:tcPr>
            <w:tcW w:w="2115" w:type="dxa"/>
            <w:tcBorders>
              <w:tl2br w:val="nil"/>
              <w:tr2bl w:val="nil"/>
            </w:tcBorders>
            <w:shd w:val="clear" w:color="auto" w:fill="FFFFFF"/>
            <w:vAlign w:val="center"/>
          </w:tcPr>
          <w:p w14:paraId="1AE62D9A">
            <w:pPr>
              <w:jc w:val="center"/>
              <w:rPr>
                <w:rFonts w:ascii="宋体" w:hAnsi="宋体" w:cs="宋体"/>
                <w:sz w:val="24"/>
              </w:rPr>
            </w:pPr>
            <w:r>
              <w:rPr>
                <w:rFonts w:hint="eastAsia" w:ascii="宋体" w:hAnsi="宋体" w:cs="宋体"/>
                <w:sz w:val="24"/>
              </w:rPr>
              <w:t>020045</w:t>
            </w:r>
          </w:p>
        </w:tc>
      </w:tr>
      <w:tr w14:paraId="53CF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00D2CC3D">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5883176E">
            <w:pPr>
              <w:jc w:val="center"/>
              <w:rPr>
                <w:rFonts w:ascii="宋体" w:hAnsi="宋体" w:cs="宋体"/>
                <w:sz w:val="24"/>
              </w:rPr>
            </w:pPr>
            <w:r>
              <w:rPr>
                <w:rFonts w:hint="eastAsia" w:ascii="宋体" w:hAnsi="宋体" w:cs="宋体"/>
                <w:sz w:val="24"/>
              </w:rPr>
              <w:t>/</w:t>
            </w:r>
          </w:p>
        </w:tc>
      </w:tr>
      <w:tr w14:paraId="71E6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18D22D4F">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5569FB5E">
            <w:pPr>
              <w:widowControl/>
              <w:spacing w:after="150"/>
              <w:jc w:val="center"/>
              <w:rPr>
                <w:rFonts w:ascii="Times New Roman" w:hAnsi="Times New Roman"/>
                <w:sz w:val="24"/>
              </w:rPr>
            </w:pPr>
            <w:r>
              <w:rPr>
                <w:rFonts w:hint="eastAsia" w:ascii="Times New Roman" w:hAnsi="Times New Roman"/>
                <w:sz w:val="24"/>
              </w:rPr>
              <w:t>徐顺星</w:t>
            </w:r>
            <w:r>
              <w:rPr>
                <w:rFonts w:hint="eastAsia"/>
                <w:color w:val="000000"/>
                <w:sz w:val="24"/>
              </w:rPr>
              <w:t>、</w:t>
            </w:r>
            <w:r>
              <w:rPr>
                <w:rFonts w:hint="eastAsia" w:ascii="Times New Roman" w:hAnsi="Times New Roman"/>
                <w:sz w:val="24"/>
              </w:rPr>
              <w:t>吴红玉</w:t>
            </w:r>
            <w:r>
              <w:rPr>
                <w:rFonts w:hint="eastAsia"/>
                <w:sz w:val="24"/>
              </w:rPr>
              <w:t>202</w:t>
            </w:r>
            <w:r>
              <w:rPr>
                <w:sz w:val="24"/>
              </w:rPr>
              <w:t>4</w:t>
            </w:r>
            <w:r>
              <w:rPr>
                <w:rFonts w:hint="eastAsia"/>
                <w:sz w:val="24"/>
              </w:rPr>
              <w:t>.</w:t>
            </w:r>
            <w:r>
              <w:rPr>
                <w:sz w:val="24"/>
              </w:rPr>
              <w:t>12</w:t>
            </w:r>
            <w:r>
              <w:rPr>
                <w:rFonts w:hint="eastAsia"/>
                <w:sz w:val="24"/>
              </w:rPr>
              <w:t>.</w:t>
            </w:r>
            <w:r>
              <w:rPr>
                <w:sz w:val="24"/>
              </w:rPr>
              <w:t>27</w:t>
            </w:r>
          </w:p>
        </w:tc>
      </w:tr>
      <w:tr w14:paraId="6138C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4458915F">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57E089EF">
            <w:pPr>
              <w:widowControl/>
              <w:spacing w:after="150"/>
              <w:jc w:val="center"/>
              <w:rPr>
                <w:rFonts w:ascii="Times New Roman" w:hAnsi="Times New Roman"/>
                <w:color w:val="FF0000"/>
                <w:sz w:val="24"/>
              </w:rPr>
            </w:pPr>
            <w:r>
              <w:rPr>
                <w:rFonts w:hint="eastAsia" w:ascii="Times New Roman" w:hAnsi="Times New Roman"/>
                <w:sz w:val="24"/>
              </w:rPr>
              <w:t>徐顺星</w:t>
            </w:r>
            <w:r>
              <w:rPr>
                <w:rFonts w:hint="eastAsia"/>
                <w:color w:val="000000"/>
                <w:sz w:val="24"/>
              </w:rPr>
              <w:t>、</w:t>
            </w:r>
            <w:r>
              <w:rPr>
                <w:rFonts w:hint="eastAsia" w:ascii="Times New Roman" w:hAnsi="Times New Roman"/>
                <w:sz w:val="24"/>
              </w:rPr>
              <w:t>吴红玉</w:t>
            </w:r>
            <w:r>
              <w:rPr>
                <w:rFonts w:hint="eastAsia"/>
                <w:sz w:val="24"/>
              </w:rPr>
              <w:t>202</w:t>
            </w:r>
            <w:r>
              <w:rPr>
                <w:sz w:val="24"/>
              </w:rPr>
              <w:t>5</w:t>
            </w:r>
            <w:r>
              <w:rPr>
                <w:rFonts w:hint="eastAsia"/>
                <w:sz w:val="24"/>
              </w:rPr>
              <w:t>.</w:t>
            </w:r>
            <w:r>
              <w:rPr>
                <w:sz w:val="24"/>
              </w:rPr>
              <w:t>4</w:t>
            </w:r>
            <w:r>
              <w:rPr>
                <w:rFonts w:hint="eastAsia"/>
                <w:sz w:val="24"/>
              </w:rPr>
              <w:t>.</w:t>
            </w:r>
            <w:r>
              <w:rPr>
                <w:sz w:val="24"/>
              </w:rPr>
              <w:t>25</w:t>
            </w:r>
          </w:p>
        </w:tc>
      </w:tr>
      <w:tr w14:paraId="4F59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07EA2C87">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4C1CF947">
            <w:pPr>
              <w:ind w:firstLine="480"/>
              <w:rPr>
                <w:snapToGrid w:val="0"/>
              </w:rPr>
            </w:pPr>
            <w:r>
              <w:rPr>
                <w:rFonts w:hint="eastAsia"/>
                <w:snapToGrid w:val="0"/>
              </w:rPr>
              <w:t>江西晶安高科技股份有限公司（以下简称“该企业”或“该公司”）成立于1988年10月26日，位于江西省南昌市安义县万埠镇八宝路37号，注册资本15783.85万元，法人代表张宇，公司占地面积约800亩。主要经营范围为许可项目：危险化学品经营（依法须经批准的项目，经相关部门批准后方可开展经营活动，具体经营项目以相关部门批准文件或许可证件为准）一般项目：基础化学原料制造（不含危险化学品等许可类化学品的制造），化工产品生产（不含许可类化工产品），化工产品销售（不含许可类化工产品），稀有稀土金属冶炼，新材料技术研发，新材料技术推广服务，货物进出口，技术进出口（除依法须经批准的项目外，凭营业执照依法自主开展经营活动）。</w:t>
            </w:r>
          </w:p>
          <w:p w14:paraId="49B5D343">
            <w:pPr>
              <w:ind w:firstLine="480"/>
              <w:rPr>
                <w:rFonts w:hint="eastAsia"/>
                <w:snapToGrid w:val="0"/>
              </w:rPr>
            </w:pPr>
            <w:r>
              <w:rPr>
                <w:rFonts w:hint="eastAsia"/>
                <w:snapToGrid w:val="0"/>
              </w:rPr>
              <w:t>该企业自成立以来，公司主要从事锆化学品的研发、生产和销售，致力于锆资源的综合利用、清洁生产和产品升级。因厂区年产十万吨硅酸钠系统产品项目（一期）生产后仍存在大量的母液和未过滤后的滤渣，为进一步节能减排，提升安全环保生产水平，建设</w:t>
            </w:r>
            <w:r>
              <w:rPr>
                <w:snapToGrid w:val="0"/>
              </w:rPr>
              <w:t>年产十万吨硅酸钠系列产品技改项目</w:t>
            </w:r>
            <w:r>
              <w:rPr>
                <w:rFonts w:hint="eastAsia"/>
                <w:snapToGrid w:val="0"/>
              </w:rPr>
              <w:t>。项目主要是在拆除厂区原有旧建筑物后新建3101轨道机车间、</w:t>
            </w:r>
            <w:r>
              <w:rPr>
                <w:snapToGrid w:val="0"/>
              </w:rPr>
              <w:t>3102</w:t>
            </w:r>
            <w:r>
              <w:rPr>
                <w:rFonts w:hint="eastAsia"/>
                <w:snapToGrid w:val="0"/>
              </w:rPr>
              <w:t>双效轨道机车间和3201变配电室及辅助仓库，在厂区中部的预留地新建</w:t>
            </w:r>
            <w:r>
              <w:rPr>
                <w:snapToGrid w:val="0"/>
              </w:rPr>
              <w:t>3103</w:t>
            </w:r>
            <w:r>
              <w:rPr>
                <w:rFonts w:hint="eastAsia"/>
                <w:snapToGrid w:val="0"/>
              </w:rPr>
              <w:t>浓缩结晶包装车间，其余涉及的行政办公以及公辅工程均利用厂区原有设施。项目</w:t>
            </w:r>
            <w:r>
              <w:rPr>
                <w:snapToGrid w:val="0"/>
              </w:rPr>
              <w:t>取得了安义县科技和工业信息化局项目备案的批复，项目统一代码：2208-360123-07-02-763725。</w:t>
            </w:r>
          </w:p>
        </w:tc>
      </w:tr>
      <w:tr w14:paraId="370C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7BB155A6">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17A95AAC">
            <w:pPr>
              <w:ind w:firstLine="480"/>
            </w:pPr>
            <w:r>
              <w:t>1</w:t>
            </w:r>
            <w:r>
              <w:rPr>
                <w:rFonts w:hint="eastAsia"/>
              </w:rPr>
              <w:t>、工艺流程简述</w:t>
            </w:r>
          </w:p>
          <w:p w14:paraId="6D083C0F">
            <w:pPr>
              <w:ind w:firstLine="480"/>
            </w:pPr>
            <w:r>
              <w:t>1</w:t>
            </w:r>
            <w:r>
              <w:rPr>
                <w:rFonts w:hint="eastAsia"/>
              </w:rPr>
              <w:t>）将氧氯化锆生产线（厂区内其他现有项目）产生的</w:t>
            </w:r>
            <w:r>
              <w:t>12%</w:t>
            </w:r>
            <w:r>
              <w:rPr>
                <w:rFonts w:hint="eastAsia"/>
              </w:rPr>
              <w:t>液碱经四效蒸发器进行蒸发浓缩(真空状态)，得到</w:t>
            </w:r>
            <w:r>
              <w:t>28%</w:t>
            </w:r>
            <w:r>
              <w:rPr>
                <w:rFonts w:hint="eastAsia"/>
              </w:rPr>
              <w:t>液碱。</w:t>
            </w:r>
          </w:p>
          <w:p w14:paraId="0E9D46B8">
            <w:pPr>
              <w:ind w:firstLine="480"/>
            </w:pPr>
            <w:r>
              <w:t>2</w:t>
            </w:r>
            <w:r>
              <w:rPr>
                <w:rFonts w:hint="eastAsia"/>
              </w:rPr>
              <w:t>）（注：此过程在原有2</w:t>
            </w:r>
            <w:r>
              <w:t>201</w:t>
            </w:r>
            <w:r>
              <w:rPr>
                <w:rFonts w:hint="eastAsia"/>
              </w:rPr>
              <w:t>原料库内进行，为原有工艺，该项目利用其产品作为生产原料，此处仅做工艺介绍，不在验收范围）将硅酸钠溶液（水玻璃溶液为年产十万吨硅酸钠系统产品项目（一期）的产品）装入配料反应釜（配料槽）中，同时加入</w:t>
            </w:r>
            <w:r>
              <w:t>28%</w:t>
            </w:r>
            <w:r>
              <w:rPr>
                <w:rFonts w:hint="eastAsia"/>
              </w:rPr>
              <w:t>液碱调整并检验其模数（此过程不发生反应，仅通过加入</w:t>
            </w:r>
            <w:r>
              <w:t>28%</w:t>
            </w:r>
            <w:r>
              <w:rPr>
                <w:rFonts w:hint="eastAsia"/>
              </w:rPr>
              <w:t>液碱进行模数调整，模数在3.10~3.40之间属于合格品）。</w:t>
            </w:r>
          </w:p>
          <w:p w14:paraId="1F64502C">
            <w:pPr>
              <w:ind w:firstLine="480"/>
            </w:pPr>
            <w:r>
              <w:t>3</w:t>
            </w:r>
            <w:r>
              <w:rPr>
                <w:rFonts w:hint="eastAsia"/>
              </w:rPr>
              <w:t>）将模数调整好的硅酸钠溶液加入三效蒸发器内，通过蒸汽加热至</w:t>
            </w:r>
            <w:r>
              <w:t>100-130</w:t>
            </w:r>
            <w:r>
              <w:rPr>
                <w:rFonts w:hint="eastAsia"/>
              </w:rPr>
              <w:t>℃范围内进行蒸发浓缩(真空状态)。</w:t>
            </w:r>
          </w:p>
          <w:p w14:paraId="3508C8EB">
            <w:pPr>
              <w:ind w:firstLine="480"/>
            </w:pPr>
            <w:r>
              <w:t>4</w:t>
            </w:r>
            <w:r>
              <w:rPr>
                <w:rFonts w:hint="eastAsia"/>
              </w:rPr>
              <w:t>）将蒸发浓缩至粘稠状的硅酸钠（含水量低于40%）投入结晶锅进行冷却结晶（常压,温度控制在在20至30℃之间），最后经离心机离心甩干得到固体硅酸钠</w:t>
            </w:r>
            <w:r>
              <w:t>I</w:t>
            </w:r>
            <w:r>
              <w:rPr>
                <w:rFonts w:hint="eastAsia"/>
              </w:rPr>
              <w:t>产品。离心产生的部分结晶母液回收至结晶母液罐，作为水玻璃（液体）生产（厂内其他项目）的原料。</w:t>
            </w:r>
          </w:p>
          <w:p w14:paraId="56E007A4">
            <w:pPr>
              <w:ind w:firstLine="480"/>
            </w:pPr>
            <w:r>
              <w:t>5</w:t>
            </w:r>
            <w:r>
              <w:rPr>
                <w:rFonts w:hint="eastAsia"/>
              </w:rPr>
              <w:t>）固体硅酸钠</w:t>
            </w:r>
            <w:r>
              <w:t>I</w:t>
            </w:r>
            <w:r>
              <w:rPr>
                <w:rFonts w:hint="eastAsia"/>
              </w:rPr>
              <w:t>产品经过包装线包装，分类入库。</w:t>
            </w:r>
          </w:p>
          <w:p w14:paraId="2E1F49A0">
            <w:pPr>
              <w:ind w:firstLine="480"/>
            </w:pPr>
            <w:r>
              <w:rPr>
                <w:rFonts w:hint="eastAsia"/>
              </w:rPr>
              <w:t>2、工艺流程</w:t>
            </w:r>
          </w:p>
          <w:p w14:paraId="67A6451C">
            <w:pPr>
              <w:pStyle w:val="6"/>
              <w:spacing w:line="240" w:lineRule="auto"/>
              <w:ind w:firstLine="0"/>
              <w:jc w:val="center"/>
              <w:rPr>
                <w:rFonts w:hint="eastAsia" w:eastAsia="宋体"/>
                <w:kern w:val="2"/>
                <w:sz w:val="21"/>
                <w:szCs w:val="24"/>
              </w:rPr>
            </w:pPr>
            <w:r>
              <w:rPr>
                <w:rFonts w:eastAsia="宋体"/>
                <w:kern w:val="2"/>
                <w:sz w:val="21"/>
                <w:szCs w:val="24"/>
              </w:rPr>
              <w:drawing>
                <wp:inline distT="0" distB="0" distL="0" distR="0">
                  <wp:extent cx="3023235" cy="4984750"/>
                  <wp:effectExtent l="0" t="0" r="5715" b="635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073253" cy="5066674"/>
                          </a:xfrm>
                          <a:prstGeom prst="rect">
                            <a:avLst/>
                          </a:prstGeom>
                          <a:noFill/>
                          <a:ln w="9525">
                            <a:noFill/>
                            <a:miter lim="800000"/>
                            <a:headEnd/>
                            <a:tailEnd/>
                          </a:ln>
                        </pic:spPr>
                      </pic:pic>
                    </a:graphicData>
                  </a:graphic>
                </wp:inline>
              </w:drawing>
            </w:r>
          </w:p>
        </w:tc>
      </w:tr>
      <w:tr w14:paraId="6FC5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3F16F9B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28A35F17">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05464E3A">
      <w:r>
        <w:rPr>
          <w:rFonts w:hint="eastAsia"/>
        </w:rPr>
        <w:br w:type="page"/>
      </w:r>
    </w:p>
    <w:p w14:paraId="48C36057">
      <w:r>
        <w:drawing>
          <wp:inline distT="0" distB="0" distL="0" distR="0">
            <wp:extent cx="5486400" cy="4114800"/>
            <wp:effectExtent l="0" t="0" r="0" b="0"/>
            <wp:docPr id="1" name="图片 1" descr="G:\已完成报告1\2025年\晶安高科硅酸钠安全验收\江西分公司-化工-江西晶安高科技股份有限公司年产十万吨硅酸钠系列产品技改项目安全验收评价报告-修改稿\出版法定报告需要有的资料\1、现场照片\1出访1，2024年7月8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已完成报告1\2025年\晶安高科硅酸钠安全验收\江西分公司-化工-江西晶安高科技股份有限公司年产十万吨硅酸钠系列产品技改项目安全验收评价报告-修改稿\出版法定报告需要有的资料\1、现场照片\1出访1，2024年7月8日.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486400" cy="4114800"/>
                    </a:xfrm>
                    <a:prstGeom prst="rect">
                      <a:avLst/>
                    </a:prstGeom>
                    <a:noFill/>
                    <a:ln>
                      <a:noFill/>
                    </a:ln>
                  </pic:spPr>
                </pic:pic>
              </a:graphicData>
            </a:graphic>
          </wp:inline>
        </w:drawing>
      </w:r>
    </w:p>
    <w:p w14:paraId="7CF1CB97">
      <w:r>
        <w:drawing>
          <wp:inline distT="0" distB="0" distL="0" distR="0">
            <wp:extent cx="5486400" cy="4114800"/>
            <wp:effectExtent l="0" t="0" r="0" b="0"/>
            <wp:docPr id="4" name="图片 4" descr="G:\已完成报告1\2025年\晶安高科硅酸钠安全验收\江西分公司-化工-江西晶安高科技股份有限公司年产十万吨硅酸钠系列产品技改项目安全验收评价报告-修改稿\出版法定报告需要有的资料\1、现场照片\1出访2，2024年7月8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已完成报告1\2025年\晶安高科硅酸钠安全验收\江西分公司-化工-江西晶安高科技股份有限公司年产十万吨硅酸钠系列产品技改项目安全验收评价报告-修改稿\出版法定报告需要有的资料\1、现场照片\1出访2，2024年7月8日.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486400" cy="4114800"/>
                    </a:xfrm>
                    <a:prstGeom prst="rect">
                      <a:avLst/>
                    </a:prstGeom>
                    <a:noFill/>
                    <a:ln>
                      <a:noFill/>
                    </a:ln>
                  </pic:spPr>
                </pic:pic>
              </a:graphicData>
            </a:graphic>
          </wp:inline>
        </w:drawing>
      </w:r>
    </w:p>
    <w:p w14:paraId="38919AD0"/>
    <w:p w14:paraId="19AA8D2F"/>
    <w:p w14:paraId="69B52FAB">
      <w:r>
        <w:drawing>
          <wp:inline distT="0" distB="0" distL="0" distR="0">
            <wp:extent cx="5319395" cy="7496810"/>
            <wp:effectExtent l="0" t="0" r="0" b="8890"/>
            <wp:docPr id="8" name="图片 8" descr="E:\xwechat_files\pxb2003_5210\temp\InputTemp\759b6a09-26cc-4cbd-b6c7-7a2d9042b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xwechat_files\pxb2003_5210\temp\InputTemp\759b6a09-26cc-4cbd-b6c7-7a2d9042be5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323020" cy="7501940"/>
                    </a:xfrm>
                    <a:prstGeom prst="rect">
                      <a:avLst/>
                    </a:prstGeom>
                    <a:noFill/>
                    <a:ln>
                      <a:noFill/>
                    </a:ln>
                  </pic:spPr>
                </pic:pic>
              </a:graphicData>
            </a:graphic>
          </wp:inline>
        </w:drawing>
      </w:r>
    </w:p>
    <w:p w14:paraId="550BC9C0"/>
    <w:p w14:paraId="05487976"/>
    <w:p w14:paraId="50A9D1CB"/>
    <w:p w14:paraId="48D7E86F">
      <w:bookmarkStart w:id="0" w:name="_GoBack"/>
      <w:bookmarkEnd w:id="0"/>
    </w:p>
    <w:p w14:paraId="6C6718F7">
      <w:r>
        <w:pict>
          <v:shape id="_x0000_i1025" o:spt="75" type="#_x0000_t75" style="height:413.25pt;width:551.25pt;rotation:5898240f;" filled="f" o:preferrelative="t" stroked="f" coordsize="21600,21600">
            <v:path/>
            <v:fill on="f" focussize="0,0"/>
            <v:stroke on="f" joinstyle="miter"/>
            <v:imagedata r:id="rId8" o:title="f162245bd54d1b32c531b89d624351f0"/>
            <o:lock v:ext="edit" aspectratio="t"/>
            <w10:wrap type="none"/>
            <w10:anchorlock/>
          </v:shape>
        </w:pict>
      </w:r>
    </w:p>
    <w:p w14:paraId="72FC3CA5"/>
    <w:p w14:paraId="1207EE06"/>
    <w:p w14:paraId="14E058B9"/>
    <w:p w14:paraId="428ECAC9">
      <w:r>
        <w:drawing>
          <wp:inline distT="0" distB="0" distL="0" distR="0">
            <wp:extent cx="7102475" cy="5324475"/>
            <wp:effectExtent l="0" t="6350" r="0" b="0"/>
            <wp:docPr id="10" name="图片 10" descr="G:\已完成报告1\2025年\晶安高科硅酸钠安全验收\江西分公司-化工-江西晶安高科技股份有限公司年产十万吨硅酸钠系列产品技改项目安全验收评价报告-修改稿\出版法定报告需要有的资料\c8591efb4e4d877c05ecd8a0db5d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G:\已完成报告1\2025年\晶安高科硅酸钠安全验收\江西分公司-化工-江西晶安高科技股份有限公司年产十万吨硅酸钠系列产品技改项目安全验收评价报告-修改稿\出版法定报告需要有的资料\c8591efb4e4d877c05ecd8a0db5d49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rot="5400000">
                      <a:off x="0" y="0"/>
                      <a:ext cx="7108354" cy="5329000"/>
                    </a:xfrm>
                    <a:prstGeom prst="rect">
                      <a:avLst/>
                    </a:prstGeom>
                    <a:noFill/>
                    <a:ln>
                      <a:noFill/>
                    </a:ln>
                  </pic:spPr>
                </pic:pic>
              </a:graphicData>
            </a:graphic>
          </wp:inline>
        </w:drawing>
      </w:r>
    </w:p>
    <w:p w14:paraId="0D77AC51"/>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2A372F"/>
    <w:rsid w:val="00303C12"/>
    <w:rsid w:val="003A7C06"/>
    <w:rsid w:val="004105EC"/>
    <w:rsid w:val="004340C8"/>
    <w:rsid w:val="00443349"/>
    <w:rsid w:val="004D1AF7"/>
    <w:rsid w:val="005858BE"/>
    <w:rsid w:val="005B1B0B"/>
    <w:rsid w:val="00702271"/>
    <w:rsid w:val="00727066"/>
    <w:rsid w:val="00756850"/>
    <w:rsid w:val="00787BD2"/>
    <w:rsid w:val="007A03AD"/>
    <w:rsid w:val="007A2261"/>
    <w:rsid w:val="007C3A9A"/>
    <w:rsid w:val="00802085"/>
    <w:rsid w:val="0087702C"/>
    <w:rsid w:val="008F01AE"/>
    <w:rsid w:val="009570B9"/>
    <w:rsid w:val="009A19ED"/>
    <w:rsid w:val="009A48D7"/>
    <w:rsid w:val="00B55092"/>
    <w:rsid w:val="00C341C7"/>
    <w:rsid w:val="00C65B3D"/>
    <w:rsid w:val="00C75118"/>
    <w:rsid w:val="00C82162"/>
    <w:rsid w:val="00CA7067"/>
    <w:rsid w:val="00CD7575"/>
    <w:rsid w:val="00D40559"/>
    <w:rsid w:val="00D93BC0"/>
    <w:rsid w:val="00D950DC"/>
    <w:rsid w:val="00DA562A"/>
    <w:rsid w:val="00E3751A"/>
    <w:rsid w:val="00E95F3C"/>
    <w:rsid w:val="00F46A10"/>
    <w:rsid w:val="00F60933"/>
    <w:rsid w:val="00FF47EE"/>
    <w:rsid w:val="01381A2C"/>
    <w:rsid w:val="030516AD"/>
    <w:rsid w:val="03463A74"/>
    <w:rsid w:val="03A1635F"/>
    <w:rsid w:val="03C37305"/>
    <w:rsid w:val="04334FFF"/>
    <w:rsid w:val="04543719"/>
    <w:rsid w:val="045937F4"/>
    <w:rsid w:val="04664971"/>
    <w:rsid w:val="04714B20"/>
    <w:rsid w:val="04D11406"/>
    <w:rsid w:val="04E23328"/>
    <w:rsid w:val="050505ED"/>
    <w:rsid w:val="06007F0A"/>
    <w:rsid w:val="062E2CC9"/>
    <w:rsid w:val="06567547"/>
    <w:rsid w:val="06EF6353"/>
    <w:rsid w:val="07D32EB9"/>
    <w:rsid w:val="07E46E00"/>
    <w:rsid w:val="0814540D"/>
    <w:rsid w:val="08300409"/>
    <w:rsid w:val="08302FF8"/>
    <w:rsid w:val="0845254C"/>
    <w:rsid w:val="08E81855"/>
    <w:rsid w:val="08ED0200"/>
    <w:rsid w:val="0946657C"/>
    <w:rsid w:val="096769A3"/>
    <w:rsid w:val="096F1B10"/>
    <w:rsid w:val="09806C85"/>
    <w:rsid w:val="09A37E9F"/>
    <w:rsid w:val="0A0E1339"/>
    <w:rsid w:val="0A173A74"/>
    <w:rsid w:val="0A4F7A65"/>
    <w:rsid w:val="0BC750FD"/>
    <w:rsid w:val="0C370800"/>
    <w:rsid w:val="0D073DB5"/>
    <w:rsid w:val="0D081033"/>
    <w:rsid w:val="0E564C35"/>
    <w:rsid w:val="0EC817E1"/>
    <w:rsid w:val="0F1C6141"/>
    <w:rsid w:val="0FE07C54"/>
    <w:rsid w:val="0FFD1618"/>
    <w:rsid w:val="102D4639"/>
    <w:rsid w:val="10806817"/>
    <w:rsid w:val="10A546BD"/>
    <w:rsid w:val="10AD0B5D"/>
    <w:rsid w:val="10AE1BD9"/>
    <w:rsid w:val="10D96D50"/>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301429"/>
    <w:rsid w:val="18351C95"/>
    <w:rsid w:val="188D103C"/>
    <w:rsid w:val="190E35A0"/>
    <w:rsid w:val="191A70DD"/>
    <w:rsid w:val="19992B53"/>
    <w:rsid w:val="19CE23A1"/>
    <w:rsid w:val="19D014C8"/>
    <w:rsid w:val="19F45335"/>
    <w:rsid w:val="1A330456"/>
    <w:rsid w:val="1A4E76A5"/>
    <w:rsid w:val="1ADA1B6B"/>
    <w:rsid w:val="1B63147C"/>
    <w:rsid w:val="1C3244B8"/>
    <w:rsid w:val="1C461987"/>
    <w:rsid w:val="1C4B6410"/>
    <w:rsid w:val="1C67088B"/>
    <w:rsid w:val="1C970306"/>
    <w:rsid w:val="1CD13F56"/>
    <w:rsid w:val="1CD14F1F"/>
    <w:rsid w:val="1CEA3399"/>
    <w:rsid w:val="1DA60EEB"/>
    <w:rsid w:val="1F0F5E71"/>
    <w:rsid w:val="1F142A61"/>
    <w:rsid w:val="1F373426"/>
    <w:rsid w:val="1F642D26"/>
    <w:rsid w:val="1FAC2BD1"/>
    <w:rsid w:val="1FF45CE7"/>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D9110B"/>
    <w:rsid w:val="2C9D3BC7"/>
    <w:rsid w:val="2CF2686E"/>
    <w:rsid w:val="2E9E272A"/>
    <w:rsid w:val="2EAE6403"/>
    <w:rsid w:val="2F5C124E"/>
    <w:rsid w:val="31055C5A"/>
    <w:rsid w:val="3256187C"/>
    <w:rsid w:val="3259568C"/>
    <w:rsid w:val="32A66941"/>
    <w:rsid w:val="334B2415"/>
    <w:rsid w:val="339918AA"/>
    <w:rsid w:val="33BD2F62"/>
    <w:rsid w:val="33C148CD"/>
    <w:rsid w:val="341F407D"/>
    <w:rsid w:val="34BD4A82"/>
    <w:rsid w:val="351530F3"/>
    <w:rsid w:val="35211925"/>
    <w:rsid w:val="35524794"/>
    <w:rsid w:val="36577381"/>
    <w:rsid w:val="366115C7"/>
    <w:rsid w:val="368F242B"/>
    <w:rsid w:val="37285AB1"/>
    <w:rsid w:val="375C6F30"/>
    <w:rsid w:val="3781684D"/>
    <w:rsid w:val="3823766B"/>
    <w:rsid w:val="396748BA"/>
    <w:rsid w:val="3A751F6D"/>
    <w:rsid w:val="3AB6680E"/>
    <w:rsid w:val="3AD61658"/>
    <w:rsid w:val="3ADD7367"/>
    <w:rsid w:val="3AF50232"/>
    <w:rsid w:val="3B251FB8"/>
    <w:rsid w:val="3B3712DA"/>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546743F"/>
    <w:rsid w:val="45A13141"/>
    <w:rsid w:val="46966FC2"/>
    <w:rsid w:val="46F56910"/>
    <w:rsid w:val="47EE36B2"/>
    <w:rsid w:val="485E76F8"/>
    <w:rsid w:val="487A531F"/>
    <w:rsid w:val="48AF6D87"/>
    <w:rsid w:val="49CE6C17"/>
    <w:rsid w:val="4A437992"/>
    <w:rsid w:val="4CDE060B"/>
    <w:rsid w:val="4E3D5914"/>
    <w:rsid w:val="4E461B89"/>
    <w:rsid w:val="4F4C1097"/>
    <w:rsid w:val="4F844CD5"/>
    <w:rsid w:val="4FF32FA8"/>
    <w:rsid w:val="50EA0B03"/>
    <w:rsid w:val="512A57AB"/>
    <w:rsid w:val="515A3854"/>
    <w:rsid w:val="5276471A"/>
    <w:rsid w:val="52B20F97"/>
    <w:rsid w:val="52CC47C0"/>
    <w:rsid w:val="52E07D49"/>
    <w:rsid w:val="5374510A"/>
    <w:rsid w:val="53F5005F"/>
    <w:rsid w:val="550C37A2"/>
    <w:rsid w:val="563D2137"/>
    <w:rsid w:val="56836AB2"/>
    <w:rsid w:val="56BC2DE3"/>
    <w:rsid w:val="56D42C4D"/>
    <w:rsid w:val="56EF512A"/>
    <w:rsid w:val="57301D47"/>
    <w:rsid w:val="57487036"/>
    <w:rsid w:val="575D6537"/>
    <w:rsid w:val="57800B40"/>
    <w:rsid w:val="57CD2DFE"/>
    <w:rsid w:val="58244FE5"/>
    <w:rsid w:val="584B13F6"/>
    <w:rsid w:val="59217B49"/>
    <w:rsid w:val="59656964"/>
    <w:rsid w:val="59D926D2"/>
    <w:rsid w:val="5A034680"/>
    <w:rsid w:val="5AA52A54"/>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8413C"/>
    <w:rsid w:val="60B44CEE"/>
    <w:rsid w:val="60B460AF"/>
    <w:rsid w:val="619747AF"/>
    <w:rsid w:val="621C336D"/>
    <w:rsid w:val="629E5C56"/>
    <w:rsid w:val="62A05F08"/>
    <w:rsid w:val="62EA5BC6"/>
    <w:rsid w:val="630737FB"/>
    <w:rsid w:val="63C25DAA"/>
    <w:rsid w:val="64126CC6"/>
    <w:rsid w:val="648F0582"/>
    <w:rsid w:val="64F540D9"/>
    <w:rsid w:val="6559245A"/>
    <w:rsid w:val="65622F6B"/>
    <w:rsid w:val="658C415A"/>
    <w:rsid w:val="65BD6D5B"/>
    <w:rsid w:val="66C53C4A"/>
    <w:rsid w:val="673B297E"/>
    <w:rsid w:val="678F323C"/>
    <w:rsid w:val="67F105D6"/>
    <w:rsid w:val="68233EA0"/>
    <w:rsid w:val="68A30209"/>
    <w:rsid w:val="68C86C57"/>
    <w:rsid w:val="69C2222A"/>
    <w:rsid w:val="6AA57F27"/>
    <w:rsid w:val="6CC37EB5"/>
    <w:rsid w:val="6D1139EB"/>
    <w:rsid w:val="6D3457FF"/>
    <w:rsid w:val="6E0E1EE1"/>
    <w:rsid w:val="6E2A4841"/>
    <w:rsid w:val="6EEF19E2"/>
    <w:rsid w:val="6F3D1DEF"/>
    <w:rsid w:val="6F963F3C"/>
    <w:rsid w:val="6FB940CF"/>
    <w:rsid w:val="6FE54B28"/>
    <w:rsid w:val="71276AD1"/>
    <w:rsid w:val="7160445C"/>
    <w:rsid w:val="71697143"/>
    <w:rsid w:val="716C6A50"/>
    <w:rsid w:val="7207397B"/>
    <w:rsid w:val="729E3A33"/>
    <w:rsid w:val="72C43B37"/>
    <w:rsid w:val="73670AB5"/>
    <w:rsid w:val="737D1DEA"/>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F44E86"/>
    <w:rsid w:val="79FE7AE0"/>
    <w:rsid w:val="7A083C89"/>
    <w:rsid w:val="7AA15E8B"/>
    <w:rsid w:val="7B424553"/>
    <w:rsid w:val="7BB96559"/>
    <w:rsid w:val="7C304A31"/>
    <w:rsid w:val="7C6520EB"/>
    <w:rsid w:val="7C85225C"/>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4">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50"/>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7"/>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next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 w:type="paragraph" w:customStyle="1" w:styleId="48">
    <w:name w:val="05现表题"/>
    <w:basedOn w:val="1"/>
    <w:link w:val="49"/>
    <w:qFormat/>
    <w:uiPriority w:val="0"/>
    <w:pPr>
      <w:jc w:val="center"/>
    </w:pPr>
    <w:rPr>
      <w:rFonts w:ascii="宋体" w:hAnsi="宋体"/>
      <w:b/>
      <w:bCs/>
      <w:sz w:val="24"/>
      <w:szCs w:val="28"/>
      <w:lang w:val="zh-CN"/>
    </w:rPr>
  </w:style>
  <w:style w:type="character" w:customStyle="1" w:styleId="49">
    <w:name w:val="05现表题 字符"/>
    <w:link w:val="48"/>
    <w:qFormat/>
    <w:uiPriority w:val="0"/>
    <w:rPr>
      <w:rFonts w:ascii="宋体" w:hAnsi="宋体"/>
      <w:b/>
      <w:bCs/>
      <w:kern w:val="2"/>
      <w:sz w:val="24"/>
      <w:szCs w:val="28"/>
      <w:lang w:val="zh-CN"/>
    </w:rPr>
  </w:style>
  <w:style w:type="character" w:customStyle="1" w:styleId="50">
    <w:name w:val="正文缩进 字符"/>
    <w:basedOn w:val="24"/>
    <w:link w:val="6"/>
    <w:qFormat/>
    <w:uiPriority w:val="0"/>
    <w:rPr>
      <w:rFonts w:ascii="Calibri" w:hAnsi="Calibri" w:eastAsia="仿宋_GB2312"/>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6</Pages>
  <Words>1128</Words>
  <Characters>1333</Characters>
  <Lines>10</Lines>
  <Paragraphs>2</Paragraphs>
  <TotalTime>44</TotalTime>
  <ScaleCrop>false</ScaleCrop>
  <LinksUpToDate>false</LinksUpToDate>
  <CharactersWithSpaces>1333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2025-09-18T02:34:18Z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CF4A7C9B14FA44EBAF6ABBFE76CFD9FE_13</vt:lpwstr>
  </property>
  <property fmtid="{D5CDD505-2E9C-101B-9397-08002B2CF9AE}" pid="4" name="KSOTemplateDocerSaveRecord">
    <vt:lpwstr>eyJoZGlkIjoiNDgzMjdiZTZhYWEwMDUyMzMwMzdhZWM2ZmNjMGMzMDkiLCJ1c2VySWQiOiI1NzcyNjAwMzgifQ==</vt:lpwstr>
  </property>
</Properties>
</file>