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1CC9F">
      <w:pPr>
        <w:pageBreakBefore/>
      </w:pPr>
      <w:r>
        <w:rPr>
          <w:rFonts w:hint="eastAsia"/>
        </w:rPr>
        <w:t>安全评价报告</w:t>
      </w:r>
      <w:r>
        <w:t>公开信息表</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3"/>
        <w:gridCol w:w="1820"/>
        <w:gridCol w:w="3864"/>
        <w:gridCol w:w="1897"/>
      </w:tblGrid>
      <w:tr w14:paraId="7647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9D3CBA1">
            <w:pPr>
              <w:pStyle w:val="17"/>
              <w:keepNext w:val="0"/>
              <w:keepLines w:val="0"/>
              <w:suppressLineNumbers w:val="0"/>
              <w:spacing w:before="0" w:beforeAutospacing="0" w:after="0" w:afterAutospacing="0"/>
              <w:ind w:left="0" w:right="0"/>
              <w:rPr>
                <w:rFonts w:hint="default"/>
              </w:rPr>
            </w:pPr>
            <w:r>
              <w:rPr>
                <w:rFonts w:hint="default"/>
              </w:rPr>
              <w:t>项目名称</w:t>
            </w:r>
          </w:p>
        </w:tc>
        <w:tc>
          <w:tcPr>
            <w:tcW w:w="7581" w:type="dxa"/>
            <w:gridSpan w:val="3"/>
            <w:tcBorders>
              <w:tl2br w:val="nil"/>
              <w:tr2bl w:val="nil"/>
            </w:tcBorders>
            <w:shd w:val="clear" w:color="auto" w:fill="auto"/>
            <w:vAlign w:val="center"/>
          </w:tcPr>
          <w:p w14:paraId="1D378721">
            <w:pPr>
              <w:pStyle w:val="17"/>
              <w:keepNext w:val="0"/>
              <w:keepLines w:val="0"/>
              <w:suppressLineNumbers w:val="0"/>
              <w:spacing w:before="0" w:beforeAutospacing="0" w:after="0" w:afterAutospacing="0"/>
              <w:ind w:left="0" w:right="0"/>
              <w:rPr>
                <w:rFonts w:hint="default"/>
              </w:rPr>
            </w:pPr>
            <w:r>
              <w:rPr>
                <w:rFonts w:hint="eastAsia"/>
              </w:rPr>
              <w:t>内蒙古东景生物环保科技有限公司年产38.4万吨1,4-丁二醇、43.2万吨电石、年产10万吨γ-丁内酯GBL项目安全现状</w:t>
            </w:r>
            <w:r>
              <w:rPr>
                <w:rFonts w:hint="eastAsia"/>
                <w:lang w:val="en-US" w:eastAsia="zh-CN"/>
              </w:rPr>
              <w:t>评价</w:t>
            </w:r>
            <w:r>
              <w:rPr>
                <w:rFonts w:hint="eastAsia"/>
              </w:rPr>
              <w:t>报告</w:t>
            </w:r>
          </w:p>
        </w:tc>
      </w:tr>
      <w:tr w14:paraId="41F2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37CAF115">
            <w:pPr>
              <w:pStyle w:val="17"/>
              <w:keepNext w:val="0"/>
              <w:keepLines w:val="0"/>
              <w:suppressLineNumbers w:val="0"/>
              <w:spacing w:before="0" w:beforeAutospacing="0" w:after="0" w:afterAutospacing="0"/>
              <w:ind w:left="0" w:right="0"/>
              <w:rPr>
                <w:rFonts w:hint="default"/>
              </w:rPr>
            </w:pPr>
            <w:r>
              <w:rPr>
                <w:rFonts w:hint="default"/>
              </w:rPr>
              <w:t>完成时间</w:t>
            </w:r>
          </w:p>
        </w:tc>
        <w:tc>
          <w:tcPr>
            <w:tcW w:w="7581" w:type="dxa"/>
            <w:gridSpan w:val="3"/>
            <w:tcBorders>
              <w:tl2br w:val="nil"/>
              <w:tr2bl w:val="nil"/>
            </w:tcBorders>
            <w:shd w:val="clear" w:color="auto" w:fill="auto"/>
            <w:vAlign w:val="center"/>
          </w:tcPr>
          <w:p w14:paraId="7F8F9275">
            <w:pPr>
              <w:pStyle w:val="17"/>
              <w:keepNext w:val="0"/>
              <w:keepLines w:val="0"/>
              <w:suppressLineNumbers w:val="0"/>
              <w:spacing w:before="0" w:beforeAutospacing="0" w:after="0" w:afterAutospacing="0"/>
              <w:ind w:left="0" w:right="0"/>
              <w:rPr>
                <w:rFonts w:hint="default" w:eastAsia="宋体"/>
                <w:lang w:val="en-US" w:eastAsia="zh-CN"/>
              </w:rPr>
            </w:pPr>
            <w:r>
              <w:rPr>
                <w:rFonts w:hint="eastAsia"/>
              </w:rPr>
              <w:t>202</w:t>
            </w:r>
            <w:r>
              <w:rPr>
                <w:rFonts w:hint="eastAsia"/>
                <w:lang w:val="en-US" w:eastAsia="zh-CN"/>
              </w:rPr>
              <w:t>4.12.4</w:t>
            </w:r>
          </w:p>
        </w:tc>
      </w:tr>
      <w:tr w14:paraId="687F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54" w:type="dxa"/>
            <w:gridSpan w:val="4"/>
            <w:tcBorders>
              <w:tl2br w:val="nil"/>
              <w:tr2bl w:val="nil"/>
            </w:tcBorders>
            <w:shd w:val="clear" w:color="auto" w:fill="auto"/>
            <w:vAlign w:val="center"/>
          </w:tcPr>
          <w:p w14:paraId="13C78680">
            <w:pPr>
              <w:pStyle w:val="17"/>
              <w:keepNext w:val="0"/>
              <w:keepLines w:val="0"/>
              <w:suppressLineNumbers w:val="0"/>
              <w:spacing w:before="0" w:beforeAutospacing="0" w:after="0" w:afterAutospacing="0"/>
              <w:ind w:left="0" w:right="0"/>
              <w:rPr>
                <w:rFonts w:hint="default"/>
              </w:rPr>
            </w:pPr>
            <w:r>
              <w:rPr>
                <w:rFonts w:hint="eastAsia"/>
              </w:rPr>
              <w:t>评价人员</w:t>
            </w:r>
          </w:p>
        </w:tc>
      </w:tr>
      <w:tr w14:paraId="36C3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7FDA65F7">
            <w:pPr>
              <w:pStyle w:val="17"/>
              <w:keepNext w:val="0"/>
              <w:keepLines w:val="0"/>
              <w:suppressLineNumbers w:val="0"/>
              <w:spacing w:before="0" w:beforeAutospacing="0" w:after="0" w:afterAutospacing="0"/>
              <w:ind w:left="0" w:right="0"/>
              <w:rPr>
                <w:rFonts w:hint="default"/>
              </w:rPr>
            </w:pPr>
          </w:p>
        </w:tc>
        <w:tc>
          <w:tcPr>
            <w:tcW w:w="1820" w:type="dxa"/>
            <w:tcBorders>
              <w:tl2br w:val="nil"/>
              <w:tr2bl w:val="nil"/>
            </w:tcBorders>
            <w:shd w:val="clear" w:color="auto" w:fill="auto"/>
            <w:vAlign w:val="center"/>
          </w:tcPr>
          <w:p w14:paraId="7886A904">
            <w:pPr>
              <w:pStyle w:val="17"/>
              <w:keepNext w:val="0"/>
              <w:keepLines w:val="0"/>
              <w:suppressLineNumbers w:val="0"/>
              <w:spacing w:before="0" w:beforeAutospacing="0" w:after="0" w:afterAutospacing="0"/>
              <w:ind w:left="0" w:right="0"/>
              <w:rPr>
                <w:rFonts w:hint="default"/>
              </w:rPr>
            </w:pPr>
            <w:r>
              <w:rPr>
                <w:rFonts w:hint="default"/>
              </w:rPr>
              <w:t>姓名</w:t>
            </w:r>
          </w:p>
        </w:tc>
        <w:tc>
          <w:tcPr>
            <w:tcW w:w="3864" w:type="dxa"/>
            <w:tcBorders>
              <w:tl2br w:val="nil"/>
              <w:tr2bl w:val="nil"/>
            </w:tcBorders>
            <w:shd w:val="clear" w:color="auto" w:fill="auto"/>
            <w:vAlign w:val="center"/>
          </w:tcPr>
          <w:p w14:paraId="610EFB0F">
            <w:pPr>
              <w:pStyle w:val="17"/>
              <w:keepNext w:val="0"/>
              <w:keepLines w:val="0"/>
              <w:suppressLineNumbers w:val="0"/>
              <w:spacing w:before="0" w:beforeAutospacing="0" w:after="0" w:afterAutospacing="0"/>
              <w:ind w:left="0" w:right="0"/>
              <w:rPr>
                <w:rFonts w:hint="default"/>
              </w:rPr>
            </w:pPr>
            <w:r>
              <w:rPr>
                <w:rFonts w:hint="default"/>
              </w:rPr>
              <w:t>资格证书号</w:t>
            </w:r>
          </w:p>
        </w:tc>
        <w:tc>
          <w:tcPr>
            <w:tcW w:w="1897" w:type="dxa"/>
            <w:tcBorders>
              <w:tl2br w:val="nil"/>
              <w:tr2bl w:val="nil"/>
            </w:tcBorders>
            <w:shd w:val="clear" w:color="auto" w:fill="auto"/>
            <w:vAlign w:val="center"/>
          </w:tcPr>
          <w:p w14:paraId="16C24AFD">
            <w:pPr>
              <w:pStyle w:val="17"/>
              <w:keepNext w:val="0"/>
              <w:keepLines w:val="0"/>
              <w:suppressLineNumbers w:val="0"/>
              <w:spacing w:before="0" w:beforeAutospacing="0" w:after="0" w:afterAutospacing="0"/>
              <w:ind w:left="0" w:right="0"/>
              <w:rPr>
                <w:rFonts w:hint="default"/>
              </w:rPr>
            </w:pPr>
            <w:r>
              <w:rPr>
                <w:rFonts w:hint="default"/>
              </w:rPr>
              <w:t>从业号</w:t>
            </w:r>
          </w:p>
        </w:tc>
      </w:tr>
      <w:tr w14:paraId="14E5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6DAD50B">
            <w:pPr>
              <w:pStyle w:val="17"/>
              <w:keepNext w:val="0"/>
              <w:keepLines w:val="0"/>
              <w:suppressLineNumbers w:val="0"/>
              <w:spacing w:before="0" w:beforeAutospacing="0" w:after="0" w:afterAutospacing="0"/>
              <w:ind w:left="0" w:right="0"/>
              <w:rPr>
                <w:rFonts w:hint="default"/>
              </w:rPr>
            </w:pPr>
            <w:r>
              <w:rPr>
                <w:rFonts w:hint="default"/>
              </w:rPr>
              <w:t>项目负责人</w:t>
            </w:r>
          </w:p>
        </w:tc>
        <w:tc>
          <w:tcPr>
            <w:tcW w:w="1820" w:type="dxa"/>
            <w:tcBorders>
              <w:tl2br w:val="nil"/>
              <w:tr2bl w:val="nil"/>
            </w:tcBorders>
            <w:shd w:val="clear" w:color="auto" w:fill="auto"/>
            <w:vAlign w:val="center"/>
          </w:tcPr>
          <w:p w14:paraId="142BBC59">
            <w:pPr>
              <w:pStyle w:val="17"/>
              <w:keepNext w:val="0"/>
              <w:keepLines w:val="0"/>
              <w:suppressLineNumbers w:val="0"/>
              <w:spacing w:before="0" w:beforeAutospacing="0" w:after="0" w:afterAutospacing="0"/>
              <w:ind w:left="0" w:right="0"/>
              <w:jc w:val="center"/>
              <w:rPr>
                <w:rFonts w:hint="default"/>
              </w:rPr>
            </w:pPr>
            <w:r>
              <w:rPr>
                <w:rFonts w:hint="eastAsia"/>
              </w:rPr>
              <w:t>塔娜</w:t>
            </w:r>
          </w:p>
        </w:tc>
        <w:tc>
          <w:tcPr>
            <w:tcW w:w="3864" w:type="dxa"/>
            <w:tcBorders>
              <w:tl2br w:val="nil"/>
              <w:tr2bl w:val="nil"/>
            </w:tcBorders>
            <w:shd w:val="clear" w:color="auto" w:fill="auto"/>
            <w:vAlign w:val="center"/>
          </w:tcPr>
          <w:p w14:paraId="6CE56265">
            <w:pPr>
              <w:pStyle w:val="17"/>
              <w:keepNext w:val="0"/>
              <w:keepLines w:val="0"/>
              <w:suppressLineNumbers w:val="0"/>
              <w:spacing w:before="0" w:beforeAutospacing="0" w:after="0" w:afterAutospacing="0"/>
              <w:ind w:left="0" w:right="0"/>
              <w:jc w:val="center"/>
              <w:rPr>
                <w:rFonts w:hint="default"/>
              </w:rPr>
            </w:pPr>
            <w:r>
              <w:rPr>
                <w:rFonts w:hint="default"/>
              </w:rPr>
              <w:t>1700000000200088</w:t>
            </w:r>
          </w:p>
        </w:tc>
        <w:tc>
          <w:tcPr>
            <w:tcW w:w="1897" w:type="dxa"/>
            <w:tcBorders>
              <w:tl2br w:val="nil"/>
              <w:tr2bl w:val="nil"/>
            </w:tcBorders>
            <w:shd w:val="clear" w:color="auto" w:fill="auto"/>
            <w:vAlign w:val="center"/>
          </w:tcPr>
          <w:p w14:paraId="36FCA225">
            <w:pPr>
              <w:pStyle w:val="17"/>
              <w:keepNext w:val="0"/>
              <w:keepLines w:val="0"/>
              <w:suppressLineNumbers w:val="0"/>
              <w:spacing w:before="0" w:beforeAutospacing="0" w:after="0" w:afterAutospacing="0"/>
              <w:ind w:left="0" w:right="0"/>
              <w:jc w:val="center"/>
              <w:rPr>
                <w:rFonts w:hint="default"/>
              </w:rPr>
            </w:pPr>
            <w:r>
              <w:rPr>
                <w:rFonts w:hint="default"/>
              </w:rPr>
              <w:t>031074</w:t>
            </w:r>
          </w:p>
        </w:tc>
      </w:tr>
      <w:tr w14:paraId="6FD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restart"/>
            <w:tcBorders>
              <w:tl2br w:val="nil"/>
              <w:tr2bl w:val="nil"/>
            </w:tcBorders>
            <w:shd w:val="clear" w:color="auto" w:fill="auto"/>
            <w:vAlign w:val="center"/>
          </w:tcPr>
          <w:p w14:paraId="39690273">
            <w:pPr>
              <w:pStyle w:val="17"/>
              <w:keepNext w:val="0"/>
              <w:keepLines w:val="0"/>
              <w:suppressLineNumbers w:val="0"/>
              <w:spacing w:before="0" w:beforeAutospacing="0" w:after="0" w:afterAutospacing="0"/>
              <w:ind w:left="0" w:right="0"/>
              <w:rPr>
                <w:rFonts w:hint="default"/>
              </w:rPr>
            </w:pPr>
            <w:r>
              <w:rPr>
                <w:rFonts w:hint="default"/>
              </w:rPr>
              <w:t>项目组成员</w:t>
            </w:r>
          </w:p>
        </w:tc>
        <w:tc>
          <w:tcPr>
            <w:tcW w:w="1820" w:type="dxa"/>
            <w:tcBorders>
              <w:tl2br w:val="nil"/>
              <w:tr2bl w:val="nil"/>
            </w:tcBorders>
            <w:shd w:val="clear" w:color="auto" w:fill="auto"/>
            <w:vAlign w:val="center"/>
          </w:tcPr>
          <w:p w14:paraId="0C8FCF78">
            <w:pPr>
              <w:pStyle w:val="17"/>
              <w:keepNext w:val="0"/>
              <w:keepLines w:val="0"/>
              <w:suppressLineNumbers w:val="0"/>
              <w:spacing w:before="0" w:beforeAutospacing="0" w:after="0" w:afterAutospacing="0"/>
              <w:ind w:left="0" w:right="0"/>
              <w:jc w:val="center"/>
              <w:rPr>
                <w:rFonts w:hint="default"/>
              </w:rPr>
            </w:pPr>
            <w:r>
              <w:rPr>
                <w:rFonts w:hint="eastAsia"/>
              </w:rPr>
              <w:t>李春燕</w:t>
            </w:r>
          </w:p>
        </w:tc>
        <w:tc>
          <w:tcPr>
            <w:tcW w:w="3864" w:type="dxa"/>
            <w:tcBorders>
              <w:tl2br w:val="nil"/>
              <w:tr2bl w:val="nil"/>
            </w:tcBorders>
            <w:shd w:val="clear" w:color="auto" w:fill="auto"/>
            <w:vAlign w:val="center"/>
          </w:tcPr>
          <w:p w14:paraId="0416F255">
            <w:pPr>
              <w:pStyle w:val="17"/>
              <w:keepNext w:val="0"/>
              <w:keepLines w:val="0"/>
              <w:suppressLineNumbers w:val="0"/>
              <w:spacing w:before="0" w:beforeAutospacing="0" w:after="0" w:afterAutospacing="0"/>
              <w:ind w:left="0" w:right="0"/>
              <w:jc w:val="center"/>
              <w:rPr>
                <w:rFonts w:hint="default"/>
              </w:rPr>
            </w:pPr>
            <w:r>
              <w:rPr>
                <w:rFonts w:hint="default"/>
              </w:rPr>
              <w:t>S011011000110202000401</w:t>
            </w:r>
          </w:p>
        </w:tc>
        <w:tc>
          <w:tcPr>
            <w:tcW w:w="1897" w:type="dxa"/>
            <w:tcBorders>
              <w:tl2br w:val="nil"/>
              <w:tr2bl w:val="nil"/>
            </w:tcBorders>
            <w:shd w:val="clear" w:color="auto" w:fill="auto"/>
            <w:vAlign w:val="center"/>
          </w:tcPr>
          <w:p w14:paraId="7F5B6225">
            <w:pPr>
              <w:pStyle w:val="17"/>
              <w:keepNext w:val="0"/>
              <w:keepLines w:val="0"/>
              <w:suppressLineNumbers w:val="0"/>
              <w:spacing w:before="0" w:beforeAutospacing="0" w:after="0" w:afterAutospacing="0"/>
              <w:ind w:left="0" w:right="0"/>
              <w:jc w:val="center"/>
              <w:rPr>
                <w:rFonts w:hint="default"/>
              </w:rPr>
            </w:pPr>
            <w:r>
              <w:rPr>
                <w:rFonts w:hint="default"/>
              </w:rPr>
              <w:t>040642</w:t>
            </w:r>
          </w:p>
        </w:tc>
      </w:tr>
      <w:tr w14:paraId="5B6B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43C3B21A">
            <w:pPr>
              <w:pStyle w:val="17"/>
              <w:keepNext w:val="0"/>
              <w:keepLines w:val="0"/>
              <w:suppressLineNumbers w:val="0"/>
              <w:spacing w:before="0" w:beforeAutospacing="0" w:after="0" w:afterAutospacing="0"/>
              <w:ind w:left="0" w:right="0"/>
              <w:rPr>
                <w:rFonts w:hint="default"/>
              </w:rPr>
            </w:pPr>
          </w:p>
        </w:tc>
        <w:tc>
          <w:tcPr>
            <w:tcW w:w="1820" w:type="dxa"/>
            <w:tcBorders>
              <w:tl2br w:val="nil"/>
              <w:tr2bl w:val="nil"/>
            </w:tcBorders>
            <w:shd w:val="clear" w:color="auto" w:fill="auto"/>
            <w:vAlign w:val="center"/>
          </w:tcPr>
          <w:p w14:paraId="45946C48">
            <w:pPr>
              <w:pStyle w:val="17"/>
              <w:keepNext w:val="0"/>
              <w:keepLines w:val="0"/>
              <w:suppressLineNumbers w:val="0"/>
              <w:spacing w:before="0" w:beforeAutospacing="0" w:after="0" w:afterAutospacing="0"/>
              <w:ind w:left="0" w:right="0"/>
              <w:jc w:val="center"/>
              <w:rPr>
                <w:rFonts w:hint="default"/>
              </w:rPr>
            </w:pPr>
            <w:r>
              <w:rPr>
                <w:rFonts w:hint="eastAsia"/>
              </w:rPr>
              <w:t>韦根远</w:t>
            </w:r>
          </w:p>
        </w:tc>
        <w:tc>
          <w:tcPr>
            <w:tcW w:w="3864" w:type="dxa"/>
            <w:tcBorders>
              <w:tl2br w:val="nil"/>
              <w:tr2bl w:val="nil"/>
            </w:tcBorders>
            <w:shd w:val="clear" w:color="auto" w:fill="auto"/>
            <w:vAlign w:val="center"/>
          </w:tcPr>
          <w:p w14:paraId="6A0AE204">
            <w:pPr>
              <w:pStyle w:val="17"/>
              <w:keepNext w:val="0"/>
              <w:keepLines w:val="0"/>
              <w:suppressLineNumbers w:val="0"/>
              <w:spacing w:before="0" w:beforeAutospacing="0" w:after="0" w:afterAutospacing="0"/>
              <w:ind w:left="0" w:right="0"/>
              <w:jc w:val="center"/>
              <w:rPr>
                <w:rFonts w:hint="default"/>
              </w:rPr>
            </w:pPr>
            <w:r>
              <w:rPr>
                <w:rFonts w:hint="eastAsia"/>
              </w:rPr>
              <w:t>S011044000110191001083</w:t>
            </w:r>
          </w:p>
        </w:tc>
        <w:tc>
          <w:tcPr>
            <w:tcW w:w="1897" w:type="dxa"/>
            <w:tcBorders>
              <w:tl2br w:val="nil"/>
              <w:tr2bl w:val="nil"/>
            </w:tcBorders>
            <w:shd w:val="clear" w:color="auto" w:fill="auto"/>
            <w:vAlign w:val="center"/>
          </w:tcPr>
          <w:p w14:paraId="3E8DA7D1">
            <w:pPr>
              <w:pStyle w:val="17"/>
              <w:keepNext w:val="0"/>
              <w:keepLines w:val="0"/>
              <w:suppressLineNumbers w:val="0"/>
              <w:spacing w:before="0" w:beforeAutospacing="0" w:after="0" w:afterAutospacing="0"/>
              <w:ind w:left="0" w:right="0"/>
              <w:jc w:val="center"/>
              <w:rPr>
                <w:rFonts w:hint="default"/>
              </w:rPr>
            </w:pPr>
            <w:r>
              <w:rPr>
                <w:rFonts w:hint="eastAsia"/>
              </w:rPr>
              <w:t>028179</w:t>
            </w:r>
          </w:p>
        </w:tc>
      </w:tr>
      <w:tr w14:paraId="291B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539C490E">
            <w:pPr>
              <w:pStyle w:val="17"/>
              <w:keepNext w:val="0"/>
              <w:keepLines w:val="0"/>
              <w:suppressLineNumbers w:val="0"/>
              <w:spacing w:before="0" w:beforeAutospacing="0" w:after="0" w:afterAutospacing="0"/>
              <w:ind w:left="0" w:right="0"/>
              <w:rPr>
                <w:rFonts w:hint="default"/>
              </w:rPr>
            </w:pPr>
          </w:p>
        </w:tc>
        <w:tc>
          <w:tcPr>
            <w:tcW w:w="1820" w:type="dxa"/>
            <w:tcBorders>
              <w:tl2br w:val="nil"/>
              <w:tr2bl w:val="nil"/>
            </w:tcBorders>
            <w:shd w:val="clear" w:color="auto" w:fill="auto"/>
            <w:vAlign w:val="center"/>
          </w:tcPr>
          <w:p w14:paraId="2DAB7DD9">
            <w:pPr>
              <w:pStyle w:val="17"/>
              <w:keepNext w:val="0"/>
              <w:keepLines w:val="0"/>
              <w:suppressLineNumbers w:val="0"/>
              <w:spacing w:before="0" w:beforeAutospacing="0" w:after="0" w:afterAutospacing="0"/>
              <w:ind w:left="0" w:right="0"/>
              <w:jc w:val="center"/>
              <w:rPr>
                <w:rFonts w:hint="default"/>
              </w:rPr>
            </w:pPr>
            <w:r>
              <w:rPr>
                <w:rFonts w:hint="eastAsia"/>
              </w:rPr>
              <w:t>张晋慧</w:t>
            </w:r>
          </w:p>
        </w:tc>
        <w:tc>
          <w:tcPr>
            <w:tcW w:w="3864" w:type="dxa"/>
            <w:tcBorders>
              <w:tl2br w:val="nil"/>
              <w:tr2bl w:val="nil"/>
            </w:tcBorders>
            <w:shd w:val="clear" w:color="auto" w:fill="auto"/>
            <w:vAlign w:val="center"/>
          </w:tcPr>
          <w:p w14:paraId="2707A68E">
            <w:pPr>
              <w:pStyle w:val="17"/>
              <w:keepNext w:val="0"/>
              <w:keepLines w:val="0"/>
              <w:suppressLineNumbers w:val="0"/>
              <w:spacing w:before="0" w:beforeAutospacing="0" w:after="0" w:afterAutospacing="0"/>
              <w:ind w:left="0" w:right="0"/>
              <w:jc w:val="center"/>
              <w:rPr>
                <w:rFonts w:hint="default"/>
              </w:rPr>
            </w:pPr>
            <w:r>
              <w:rPr>
                <w:rFonts w:hint="default"/>
              </w:rPr>
              <w:t>1100000000302946</w:t>
            </w:r>
          </w:p>
        </w:tc>
        <w:tc>
          <w:tcPr>
            <w:tcW w:w="1897" w:type="dxa"/>
            <w:tcBorders>
              <w:tl2br w:val="nil"/>
              <w:tr2bl w:val="nil"/>
            </w:tcBorders>
            <w:shd w:val="clear" w:color="auto" w:fill="auto"/>
            <w:vAlign w:val="center"/>
          </w:tcPr>
          <w:p w14:paraId="6B8D5C51">
            <w:pPr>
              <w:pStyle w:val="17"/>
              <w:keepNext w:val="0"/>
              <w:keepLines w:val="0"/>
              <w:suppressLineNumbers w:val="0"/>
              <w:spacing w:before="0" w:beforeAutospacing="0" w:after="0" w:afterAutospacing="0"/>
              <w:ind w:left="0" w:right="0"/>
              <w:jc w:val="center"/>
              <w:rPr>
                <w:rFonts w:hint="default"/>
              </w:rPr>
            </w:pPr>
            <w:r>
              <w:rPr>
                <w:rFonts w:hint="default"/>
              </w:rPr>
              <w:t>020045</w:t>
            </w:r>
          </w:p>
        </w:tc>
      </w:tr>
      <w:tr w14:paraId="43C1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1E54086A">
            <w:pPr>
              <w:pStyle w:val="17"/>
              <w:keepNext w:val="0"/>
              <w:keepLines w:val="0"/>
              <w:suppressLineNumbers w:val="0"/>
              <w:spacing w:before="0" w:beforeAutospacing="0" w:after="0" w:afterAutospacing="0"/>
              <w:ind w:left="0" w:right="0"/>
              <w:rPr>
                <w:rFonts w:hint="default"/>
              </w:rPr>
            </w:pPr>
          </w:p>
        </w:tc>
        <w:tc>
          <w:tcPr>
            <w:tcW w:w="1820" w:type="dxa"/>
            <w:tcBorders>
              <w:tl2br w:val="nil"/>
              <w:tr2bl w:val="nil"/>
            </w:tcBorders>
            <w:shd w:val="clear" w:color="auto" w:fill="auto"/>
            <w:vAlign w:val="center"/>
          </w:tcPr>
          <w:p w14:paraId="18D38CE6">
            <w:pPr>
              <w:pStyle w:val="17"/>
              <w:keepNext w:val="0"/>
              <w:keepLines w:val="0"/>
              <w:suppressLineNumbers w:val="0"/>
              <w:spacing w:before="0" w:beforeAutospacing="0" w:after="0" w:afterAutospacing="0"/>
              <w:ind w:left="0" w:right="0"/>
              <w:jc w:val="center"/>
              <w:rPr>
                <w:rFonts w:hint="eastAsia"/>
              </w:rPr>
            </w:pPr>
            <w:r>
              <w:rPr>
                <w:rFonts w:hint="eastAsia"/>
                <w:lang w:val="en-US" w:eastAsia="zh-CN"/>
              </w:rPr>
              <w:t>刘卫国</w:t>
            </w:r>
          </w:p>
        </w:tc>
        <w:tc>
          <w:tcPr>
            <w:tcW w:w="3864" w:type="dxa"/>
            <w:tcBorders>
              <w:tl2br w:val="nil"/>
              <w:tr2bl w:val="nil"/>
            </w:tcBorders>
            <w:shd w:val="clear" w:color="auto" w:fill="auto"/>
            <w:vAlign w:val="center"/>
          </w:tcPr>
          <w:p w14:paraId="06D1047D">
            <w:pPr>
              <w:pStyle w:val="17"/>
              <w:keepNext w:val="0"/>
              <w:keepLines w:val="0"/>
              <w:suppressLineNumbers w:val="0"/>
              <w:spacing w:before="0" w:beforeAutospacing="0" w:after="0" w:afterAutospacing="0"/>
              <w:ind w:left="0" w:right="0"/>
              <w:jc w:val="center"/>
              <w:rPr>
                <w:rFonts w:hint="eastAsia"/>
              </w:rPr>
            </w:pPr>
            <w:r>
              <w:rPr>
                <w:rFonts w:hint="eastAsia"/>
              </w:rPr>
              <w:t>0800000000203440</w:t>
            </w:r>
          </w:p>
        </w:tc>
        <w:tc>
          <w:tcPr>
            <w:tcW w:w="1897" w:type="dxa"/>
            <w:tcBorders>
              <w:tl2br w:val="nil"/>
              <w:tr2bl w:val="nil"/>
            </w:tcBorders>
            <w:shd w:val="clear" w:color="auto" w:fill="auto"/>
            <w:vAlign w:val="center"/>
          </w:tcPr>
          <w:p w14:paraId="1BA5D3FA">
            <w:pPr>
              <w:pStyle w:val="17"/>
              <w:keepNext w:val="0"/>
              <w:keepLines w:val="0"/>
              <w:suppressLineNumbers w:val="0"/>
              <w:spacing w:before="0" w:beforeAutospacing="0" w:after="0" w:afterAutospacing="0"/>
              <w:ind w:left="0" w:right="0"/>
              <w:jc w:val="center"/>
              <w:rPr>
                <w:rFonts w:hint="eastAsia"/>
              </w:rPr>
            </w:pPr>
            <w:r>
              <w:rPr>
                <w:rFonts w:hint="eastAsia"/>
              </w:rPr>
              <w:t>009370</w:t>
            </w:r>
          </w:p>
        </w:tc>
      </w:tr>
      <w:tr w14:paraId="5FE4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135F7DE">
            <w:pPr>
              <w:pStyle w:val="17"/>
              <w:keepNext w:val="0"/>
              <w:keepLines w:val="0"/>
              <w:suppressLineNumbers w:val="0"/>
              <w:spacing w:before="0" w:beforeAutospacing="0" w:after="0" w:afterAutospacing="0"/>
              <w:ind w:left="0" w:right="0"/>
              <w:rPr>
                <w:rFonts w:hint="default"/>
              </w:rPr>
            </w:pPr>
            <w:r>
              <w:rPr>
                <w:rFonts w:hint="default"/>
              </w:rPr>
              <w:t>技术专家</w:t>
            </w:r>
          </w:p>
        </w:tc>
        <w:tc>
          <w:tcPr>
            <w:tcW w:w="7581" w:type="dxa"/>
            <w:gridSpan w:val="3"/>
            <w:tcBorders>
              <w:tl2br w:val="nil"/>
              <w:tr2bl w:val="nil"/>
            </w:tcBorders>
            <w:shd w:val="clear" w:color="auto" w:fill="auto"/>
            <w:vAlign w:val="center"/>
          </w:tcPr>
          <w:p w14:paraId="0E72A9B0">
            <w:pPr>
              <w:pStyle w:val="17"/>
              <w:keepNext w:val="0"/>
              <w:keepLines w:val="0"/>
              <w:suppressLineNumbers w:val="0"/>
              <w:spacing w:before="0" w:beforeAutospacing="0" w:after="0" w:afterAutospacing="0"/>
              <w:ind w:left="0" w:right="0"/>
              <w:rPr>
                <w:rFonts w:hint="default"/>
              </w:rPr>
            </w:pPr>
            <w:r>
              <w:rPr>
                <w:rFonts w:hint="default"/>
              </w:rPr>
              <w:t>/</w:t>
            </w:r>
          </w:p>
        </w:tc>
      </w:tr>
      <w:tr w14:paraId="621A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5A59BE47">
            <w:pPr>
              <w:pStyle w:val="17"/>
              <w:keepNext w:val="0"/>
              <w:keepLines w:val="0"/>
              <w:suppressLineNumbers w:val="0"/>
              <w:spacing w:before="0" w:beforeAutospacing="0" w:after="0" w:afterAutospacing="0"/>
              <w:ind w:left="0" w:right="0"/>
              <w:rPr>
                <w:rFonts w:hint="default"/>
              </w:rPr>
            </w:pPr>
            <w:r>
              <w:rPr>
                <w:rFonts w:hint="default"/>
              </w:rPr>
              <w:t>现场勘察人员及时间</w:t>
            </w:r>
          </w:p>
        </w:tc>
        <w:tc>
          <w:tcPr>
            <w:tcW w:w="7581" w:type="dxa"/>
            <w:gridSpan w:val="3"/>
            <w:tcBorders>
              <w:tl2br w:val="nil"/>
              <w:tr2bl w:val="nil"/>
            </w:tcBorders>
            <w:shd w:val="clear" w:color="auto" w:fill="auto"/>
            <w:vAlign w:val="center"/>
          </w:tcPr>
          <w:p w14:paraId="3FE57DDD">
            <w:pPr>
              <w:pStyle w:val="17"/>
              <w:keepNext w:val="0"/>
              <w:keepLines w:val="0"/>
              <w:suppressLineNumbers w:val="0"/>
              <w:spacing w:before="0" w:beforeAutospacing="0" w:after="0" w:afterAutospacing="0"/>
              <w:ind w:left="0" w:right="0"/>
              <w:rPr>
                <w:rFonts w:hint="default" w:eastAsia="宋体"/>
                <w:lang w:val="en-US" w:eastAsia="zh-CN"/>
              </w:rPr>
            </w:pPr>
            <w:r>
              <w:rPr>
                <w:rFonts w:hint="eastAsia"/>
              </w:rPr>
              <w:t>塔娜、李春燕</w:t>
            </w:r>
            <w:r>
              <w:rPr>
                <w:rFonts w:hint="default"/>
              </w:rPr>
              <w:t>202</w:t>
            </w:r>
            <w:r>
              <w:rPr>
                <w:rFonts w:hint="eastAsia"/>
                <w:lang w:val="en-US" w:eastAsia="zh-CN"/>
              </w:rPr>
              <w:t>4.5.29-5.30</w:t>
            </w:r>
          </w:p>
        </w:tc>
      </w:tr>
      <w:tr w14:paraId="198A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27E7A77D">
            <w:pPr>
              <w:pStyle w:val="17"/>
              <w:keepNext w:val="0"/>
              <w:keepLines w:val="0"/>
              <w:suppressLineNumbers w:val="0"/>
              <w:spacing w:before="0" w:beforeAutospacing="0" w:after="0" w:afterAutospacing="0"/>
              <w:ind w:left="0" w:right="0"/>
              <w:rPr>
                <w:rFonts w:hint="default"/>
              </w:rPr>
            </w:pPr>
            <w:r>
              <w:rPr>
                <w:rFonts w:hint="eastAsia"/>
              </w:rPr>
              <w:t>现场核查的人员和时间</w:t>
            </w:r>
          </w:p>
        </w:tc>
        <w:tc>
          <w:tcPr>
            <w:tcW w:w="7581" w:type="dxa"/>
            <w:gridSpan w:val="3"/>
            <w:tcBorders>
              <w:tl2br w:val="nil"/>
              <w:tr2bl w:val="nil"/>
            </w:tcBorders>
            <w:shd w:val="clear" w:color="auto" w:fill="auto"/>
            <w:vAlign w:val="center"/>
          </w:tcPr>
          <w:p w14:paraId="7D113E26">
            <w:pPr>
              <w:pStyle w:val="17"/>
              <w:keepNext w:val="0"/>
              <w:keepLines w:val="0"/>
              <w:suppressLineNumbers w:val="0"/>
              <w:spacing w:before="0" w:beforeAutospacing="0" w:after="0" w:afterAutospacing="0"/>
              <w:ind w:left="0" w:right="0"/>
              <w:rPr>
                <w:rFonts w:hint="default" w:eastAsia="宋体"/>
                <w:lang w:val="en-US" w:eastAsia="zh-CN"/>
              </w:rPr>
            </w:pPr>
            <w:r>
              <w:rPr>
                <w:rFonts w:hint="eastAsia"/>
              </w:rPr>
              <w:t>塔娜、李春燕2</w:t>
            </w:r>
            <w:r>
              <w:rPr>
                <w:rFonts w:hint="default"/>
              </w:rPr>
              <w:t>02</w:t>
            </w:r>
            <w:r>
              <w:rPr>
                <w:rFonts w:hint="eastAsia"/>
                <w:lang w:val="en-US" w:eastAsia="zh-CN"/>
              </w:rPr>
              <w:t>4.7.18</w:t>
            </w:r>
          </w:p>
        </w:tc>
      </w:tr>
      <w:tr w14:paraId="2A43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64DBAA55">
            <w:pPr>
              <w:pStyle w:val="17"/>
              <w:keepNext w:val="0"/>
              <w:keepLines w:val="0"/>
              <w:suppressLineNumbers w:val="0"/>
              <w:spacing w:before="0" w:beforeAutospacing="0" w:after="0" w:afterAutospacing="0"/>
              <w:ind w:left="0" w:right="0"/>
              <w:rPr>
                <w:rFonts w:hint="default"/>
              </w:rPr>
            </w:pPr>
            <w:r>
              <w:rPr>
                <w:rFonts w:hint="default"/>
              </w:rPr>
              <w:t>项目简介</w:t>
            </w:r>
          </w:p>
        </w:tc>
        <w:tc>
          <w:tcPr>
            <w:tcW w:w="7581" w:type="dxa"/>
            <w:gridSpan w:val="3"/>
            <w:tcBorders>
              <w:tl2br w:val="nil"/>
              <w:tr2bl w:val="nil"/>
            </w:tcBorders>
            <w:shd w:val="clear" w:color="auto" w:fill="auto"/>
          </w:tcPr>
          <w:p w14:paraId="593076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default"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、主要生产装置</w:t>
            </w:r>
          </w:p>
          <w:p w14:paraId="4649A6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default"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38.4</w:t>
            </w:r>
            <w:r>
              <w:rPr>
                <w:rFonts w:hint="eastAsia" w:ascii="宋体" w:hAnsi="宋体" w:eastAsia="宋体" w:cs="Times New Roman"/>
                <w:kern w:val="0"/>
                <w:sz w:val="24"/>
                <w:szCs w:val="20"/>
                <w:lang w:val="en-US" w:eastAsia="zh-CN" w:bidi="ar-SA"/>
              </w:rPr>
              <w:t>万</w:t>
            </w:r>
            <w:r>
              <w:rPr>
                <w:rFonts w:hint="default" w:ascii="宋体" w:hAnsi="宋体" w:eastAsia="宋体" w:cs="Times New Roman"/>
                <w:kern w:val="0"/>
                <w:sz w:val="24"/>
                <w:szCs w:val="20"/>
                <w:lang w:val="en-US" w:eastAsia="zh-CN" w:bidi="ar-SA"/>
              </w:rPr>
              <w:t>t/a 1</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丁二醇（</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）生产装置（一期</w:t>
            </w:r>
            <w:r>
              <w:rPr>
                <w:rFonts w:hint="default" w:ascii="宋体" w:hAnsi="宋体" w:eastAsia="宋体" w:cs="Times New Roman"/>
                <w:kern w:val="0"/>
                <w:sz w:val="24"/>
                <w:szCs w:val="20"/>
                <w:lang w:val="en-US" w:eastAsia="zh-CN" w:bidi="ar-SA"/>
              </w:rPr>
              <w:t>10.4</w:t>
            </w:r>
            <w:r>
              <w:rPr>
                <w:rFonts w:hint="eastAsia" w:ascii="宋体" w:hAnsi="宋体" w:eastAsia="宋体" w:cs="Times New Roman"/>
                <w:kern w:val="0"/>
                <w:sz w:val="24"/>
                <w:szCs w:val="20"/>
                <w:lang w:val="en-US" w:eastAsia="zh-CN" w:bidi="ar-SA"/>
              </w:rPr>
              <w:t>万</w:t>
            </w:r>
            <w:r>
              <w:rPr>
                <w:rFonts w:hint="default" w:ascii="宋体" w:hAnsi="宋体" w:eastAsia="宋体" w:cs="Times New Roman"/>
                <w:kern w:val="0"/>
                <w:sz w:val="24"/>
                <w:szCs w:val="20"/>
                <w:lang w:val="en-US" w:eastAsia="zh-CN" w:bidi="ar-SA"/>
              </w:rPr>
              <w:t>t/a</w:t>
            </w:r>
            <w:r>
              <w:rPr>
                <w:rFonts w:hint="eastAsia" w:ascii="宋体" w:hAnsi="宋体" w:eastAsia="宋体" w:cs="Times New Roman"/>
                <w:kern w:val="0"/>
                <w:sz w:val="24"/>
                <w:szCs w:val="20"/>
                <w:lang w:val="en-US" w:eastAsia="zh-CN" w:bidi="ar-SA"/>
              </w:rPr>
              <w:t>，二期</w:t>
            </w:r>
            <w:r>
              <w:rPr>
                <w:rFonts w:hint="default" w:ascii="宋体" w:hAnsi="宋体" w:eastAsia="宋体" w:cs="Times New Roman"/>
                <w:kern w:val="0"/>
                <w:sz w:val="24"/>
                <w:szCs w:val="20"/>
                <w:lang w:val="en-US" w:eastAsia="zh-CN" w:bidi="ar-SA"/>
              </w:rPr>
              <w:t>28</w:t>
            </w:r>
            <w:r>
              <w:rPr>
                <w:rFonts w:hint="eastAsia" w:ascii="宋体" w:hAnsi="宋体" w:eastAsia="宋体" w:cs="Times New Roman"/>
                <w:kern w:val="0"/>
                <w:sz w:val="24"/>
                <w:szCs w:val="20"/>
                <w:lang w:val="en-US" w:eastAsia="zh-CN" w:bidi="ar-SA"/>
              </w:rPr>
              <w:t>万</w:t>
            </w:r>
            <w:r>
              <w:rPr>
                <w:rFonts w:hint="default" w:ascii="宋体" w:hAnsi="宋体" w:eastAsia="宋体" w:cs="Times New Roman"/>
                <w:kern w:val="0"/>
                <w:sz w:val="24"/>
                <w:szCs w:val="20"/>
                <w:lang w:val="en-US" w:eastAsia="zh-CN" w:bidi="ar-SA"/>
              </w:rPr>
              <w:t>t/a</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43.2</w:t>
            </w:r>
            <w:r>
              <w:rPr>
                <w:rFonts w:hint="eastAsia" w:ascii="宋体" w:hAnsi="宋体" w:eastAsia="宋体" w:cs="Times New Roman"/>
                <w:kern w:val="0"/>
                <w:sz w:val="24"/>
                <w:szCs w:val="20"/>
                <w:lang w:val="en-US" w:eastAsia="zh-CN" w:bidi="ar-SA"/>
              </w:rPr>
              <w:t>万</w:t>
            </w:r>
            <w:r>
              <w:rPr>
                <w:rFonts w:hint="default" w:ascii="宋体" w:hAnsi="宋体" w:eastAsia="宋体" w:cs="Times New Roman"/>
                <w:kern w:val="0"/>
                <w:sz w:val="24"/>
                <w:szCs w:val="20"/>
                <w:lang w:val="en-US" w:eastAsia="zh-CN" w:bidi="ar-SA"/>
              </w:rPr>
              <w:t>t/a</w:t>
            </w:r>
            <w:r>
              <w:rPr>
                <w:rFonts w:hint="eastAsia" w:ascii="宋体" w:hAnsi="宋体" w:eastAsia="宋体" w:cs="Times New Roman"/>
                <w:kern w:val="0"/>
                <w:sz w:val="24"/>
                <w:szCs w:val="20"/>
                <w:lang w:val="en-US" w:eastAsia="zh-CN" w:bidi="ar-SA"/>
              </w:rPr>
              <w:t>电石生产装置、</w:t>
            </w:r>
            <w:r>
              <w:rPr>
                <w:rFonts w:hint="default" w:ascii="宋体" w:hAnsi="宋体" w:eastAsia="宋体" w:cs="Times New Roman"/>
                <w:kern w:val="0"/>
                <w:sz w:val="24"/>
                <w:szCs w:val="20"/>
                <w:lang w:val="en-US" w:eastAsia="zh-CN" w:bidi="ar-SA"/>
              </w:rPr>
              <w:t>10</w:t>
            </w:r>
            <w:r>
              <w:rPr>
                <w:rFonts w:hint="eastAsia" w:ascii="宋体" w:hAnsi="宋体" w:eastAsia="宋体" w:cs="Times New Roman"/>
                <w:kern w:val="0"/>
                <w:sz w:val="24"/>
                <w:szCs w:val="20"/>
                <w:lang w:val="en-US" w:eastAsia="zh-CN" w:bidi="ar-SA"/>
              </w:rPr>
              <w:t>万</w:t>
            </w:r>
            <w:r>
              <w:rPr>
                <w:rFonts w:hint="default" w:ascii="宋体" w:hAnsi="宋体" w:eastAsia="宋体" w:cs="Times New Roman"/>
                <w:kern w:val="0"/>
                <w:sz w:val="24"/>
                <w:szCs w:val="20"/>
                <w:lang w:val="en-US" w:eastAsia="zh-CN" w:bidi="ar-SA"/>
              </w:rPr>
              <w:t>t/a γ-</w:t>
            </w:r>
            <w:r>
              <w:rPr>
                <w:rFonts w:hint="eastAsia" w:ascii="宋体" w:hAnsi="宋体" w:eastAsia="宋体" w:cs="Times New Roman"/>
                <w:kern w:val="0"/>
                <w:sz w:val="24"/>
                <w:szCs w:val="20"/>
                <w:lang w:val="en-US" w:eastAsia="zh-CN" w:bidi="ar-SA"/>
              </w:rPr>
              <w:t>丁内酯（</w:t>
            </w:r>
            <w:r>
              <w:rPr>
                <w:rFonts w:hint="default" w:ascii="宋体" w:hAnsi="宋体" w:eastAsia="宋体" w:cs="Times New Roman"/>
                <w:kern w:val="0"/>
                <w:sz w:val="24"/>
                <w:szCs w:val="20"/>
                <w:lang w:val="en-US" w:eastAsia="zh-CN" w:bidi="ar-SA"/>
              </w:rPr>
              <w:t>GBL</w:t>
            </w:r>
            <w:r>
              <w:rPr>
                <w:rFonts w:hint="eastAsia" w:ascii="宋体" w:hAnsi="宋体" w:eastAsia="宋体" w:cs="Times New Roman"/>
                <w:kern w:val="0"/>
                <w:sz w:val="24"/>
                <w:szCs w:val="20"/>
                <w:lang w:val="en-US" w:eastAsia="zh-CN" w:bidi="ar-SA"/>
              </w:rPr>
              <w:t>）生产装置。</w:t>
            </w:r>
          </w:p>
          <w:p w14:paraId="0A9474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、储罐区及仓库：</w:t>
            </w:r>
          </w:p>
          <w:p w14:paraId="0A9C38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一期：原料及成品罐区、</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中间罐区、甲醛罐区、乙炔气柜、装卸栈台</w:t>
            </w:r>
          </w:p>
          <w:p w14:paraId="2D4C72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二期：</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中间储罐序列</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中间储罐序列</w:t>
            </w: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、甲醇罐区、成品罐区、甲醛罐区、乙炔气柜、酸碱罐区</w:t>
            </w:r>
          </w:p>
          <w:p w14:paraId="12DB42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）电石：电石炉气气柜、石灰气膜棚、炭材气膜棚、炭材料棚、电石冷却车间</w:t>
            </w:r>
          </w:p>
          <w:p w14:paraId="2AC04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GBL</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GBL</w:t>
            </w:r>
            <w:r>
              <w:rPr>
                <w:rFonts w:hint="eastAsia" w:ascii="宋体" w:hAnsi="宋体" w:eastAsia="宋体" w:cs="Times New Roman"/>
                <w:kern w:val="0"/>
                <w:sz w:val="24"/>
                <w:szCs w:val="20"/>
                <w:lang w:val="en-US" w:eastAsia="zh-CN" w:bidi="ar-SA"/>
              </w:rPr>
              <w:t>罐区</w:t>
            </w:r>
          </w:p>
          <w:p w14:paraId="5E95E8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）其他：化学品库、综合仓库、气瓶库、润滑油间、消防事故水池、生产事故水池等。</w:t>
            </w:r>
          </w:p>
          <w:p w14:paraId="379E7B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、公用工程：控制中心、化验中心、消防楼、三修厂房、污水处理站、事故水池、消防水池、装卸站台、空压制氮站、循环水站、循环水冷却塔、冷冻站、火炬、区域变配电室、机柜间、综合泵站等。</w:t>
            </w:r>
          </w:p>
          <w:p w14:paraId="3AA22B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、附属生产设施：生产楼（包括办公室、资料室、安全教室）、食堂、界区内大门、门卫、备品备件库等。</w:t>
            </w:r>
          </w:p>
          <w:p w14:paraId="14D92741">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74" w:firstLineChars="200"/>
              <w:jc w:val="left"/>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2.1.3近三年安全生产运行情况</w:t>
            </w:r>
          </w:p>
          <w:p w14:paraId="05E41D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、安全生产许可情况</w:t>
            </w:r>
          </w:p>
          <w:p w14:paraId="42C8D0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该公司于</w:t>
            </w:r>
            <w:r>
              <w:rPr>
                <w:rFonts w:hint="default" w:ascii="宋体" w:hAnsi="宋体" w:eastAsia="宋体" w:cs="Times New Roman"/>
                <w:kern w:val="0"/>
                <w:sz w:val="24"/>
                <w:szCs w:val="20"/>
                <w:lang w:val="en-US" w:eastAsia="zh-CN" w:bidi="ar-SA"/>
              </w:rPr>
              <w:t>2022</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26</w:t>
            </w:r>
            <w:r>
              <w:rPr>
                <w:rFonts w:hint="eastAsia" w:ascii="宋体" w:hAnsi="宋体" w:eastAsia="宋体" w:cs="Times New Roman"/>
                <w:kern w:val="0"/>
                <w:sz w:val="24"/>
                <w:szCs w:val="20"/>
                <w:lang w:val="en-US" w:eastAsia="zh-CN" w:bidi="ar-SA"/>
              </w:rPr>
              <w:t>日换发了安全生产许可证，安全生产许可证有效期：</w:t>
            </w:r>
            <w:r>
              <w:rPr>
                <w:rFonts w:hint="default" w:ascii="宋体" w:hAnsi="宋体" w:eastAsia="宋体" w:cs="Times New Roman"/>
                <w:kern w:val="0"/>
                <w:sz w:val="24"/>
                <w:szCs w:val="20"/>
                <w:lang w:val="en-US" w:eastAsia="zh-CN" w:bidi="ar-SA"/>
              </w:rPr>
              <w:t>2022</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26</w:t>
            </w:r>
            <w:r>
              <w:rPr>
                <w:rFonts w:hint="eastAsia" w:ascii="宋体" w:hAnsi="宋体" w:eastAsia="宋体" w:cs="Times New Roman"/>
                <w:kern w:val="0"/>
                <w:sz w:val="24"/>
                <w:szCs w:val="20"/>
                <w:lang w:val="en-US" w:eastAsia="zh-CN" w:bidi="ar-SA"/>
              </w:rPr>
              <w:t>日至</w:t>
            </w:r>
            <w:r>
              <w:rPr>
                <w:rFonts w:hint="default" w:ascii="宋体" w:hAnsi="宋体" w:eastAsia="宋体" w:cs="Times New Roman"/>
                <w:kern w:val="0"/>
                <w:sz w:val="24"/>
                <w:szCs w:val="20"/>
                <w:lang w:val="en-US" w:eastAsia="zh-CN" w:bidi="ar-SA"/>
              </w:rPr>
              <w:t>2025</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25</w:t>
            </w:r>
            <w:r>
              <w:rPr>
                <w:rFonts w:hint="eastAsia" w:ascii="宋体" w:hAnsi="宋体" w:eastAsia="宋体" w:cs="Times New Roman"/>
                <w:kern w:val="0"/>
                <w:sz w:val="24"/>
                <w:szCs w:val="20"/>
                <w:lang w:val="en-US" w:eastAsia="zh-CN" w:bidi="ar-SA"/>
              </w:rPr>
              <w:t>日，编号：（蒙）</w:t>
            </w:r>
            <w:r>
              <w:rPr>
                <w:rFonts w:hint="default" w:ascii="宋体" w:hAnsi="宋体" w:eastAsia="宋体" w:cs="Times New Roman"/>
                <w:kern w:val="0"/>
                <w:sz w:val="24"/>
                <w:szCs w:val="20"/>
                <w:lang w:val="en-US" w:eastAsia="zh-CN" w:bidi="ar-SA"/>
              </w:rPr>
              <w:t>WH</w:t>
            </w:r>
            <w:r>
              <w:rPr>
                <w:rFonts w:hint="eastAsia" w:ascii="宋体" w:hAnsi="宋体" w:eastAsia="宋体" w:cs="Times New Roman"/>
                <w:kern w:val="0"/>
                <w:sz w:val="24"/>
                <w:szCs w:val="20"/>
                <w:lang w:val="en-US" w:eastAsia="zh-CN" w:bidi="ar-SA"/>
              </w:rPr>
              <w:t>安许证字</w:t>
            </w:r>
            <w:r>
              <w:rPr>
                <w:rFonts w:hint="default" w:ascii="宋体" w:hAnsi="宋体" w:eastAsia="宋体" w:cs="Times New Roman"/>
                <w:kern w:val="0"/>
                <w:sz w:val="24"/>
                <w:szCs w:val="20"/>
                <w:lang w:val="en-US" w:eastAsia="zh-CN" w:bidi="ar-SA"/>
              </w:rPr>
              <w:t>[2022]001020</w:t>
            </w:r>
            <w:r>
              <w:rPr>
                <w:rFonts w:hint="eastAsia" w:ascii="宋体" w:hAnsi="宋体" w:eastAsia="宋体" w:cs="Times New Roman"/>
                <w:kern w:val="0"/>
                <w:sz w:val="24"/>
                <w:szCs w:val="20"/>
                <w:lang w:val="en-US" w:eastAsia="zh-CN" w:bidi="ar-SA"/>
              </w:rPr>
              <w:t>号，许可范围：煤气、正丁醇、甲醛溶液、碳化钙、氢、乙炔、</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二羟基</w:t>
            </w: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丁炔；详见附件</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w:t>
            </w:r>
          </w:p>
          <w:p w14:paraId="4866A0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、危险化学品生产单位登记证取证情况</w:t>
            </w:r>
          </w:p>
          <w:p w14:paraId="3A10B7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该公司于</w:t>
            </w:r>
            <w:r>
              <w:rPr>
                <w:rFonts w:hint="default" w:ascii="宋体" w:hAnsi="宋体" w:eastAsia="宋体" w:cs="Times New Roman"/>
                <w:kern w:val="0"/>
                <w:sz w:val="24"/>
                <w:szCs w:val="20"/>
                <w:lang w:val="en-US" w:eastAsia="zh-CN" w:bidi="ar-SA"/>
              </w:rPr>
              <w:t>2023</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17</w:t>
            </w:r>
            <w:r>
              <w:rPr>
                <w:rFonts w:hint="eastAsia" w:ascii="宋体" w:hAnsi="宋体" w:eastAsia="宋体" w:cs="Times New Roman"/>
                <w:kern w:val="0"/>
                <w:sz w:val="24"/>
                <w:szCs w:val="20"/>
                <w:lang w:val="en-US" w:eastAsia="zh-CN" w:bidi="ar-SA"/>
              </w:rPr>
              <w:t>日重新对涉及的危险化学品在内蒙古自治区危险化学品登记办公室进行登记，登记的产品品种为正丁醇、碳化钙、甲醛溶液、</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二羟基</w:t>
            </w: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丁炔等，证书编号：</w:t>
            </w:r>
            <w:r>
              <w:rPr>
                <w:rFonts w:hint="default" w:ascii="宋体" w:hAnsi="宋体" w:eastAsia="宋体" w:cs="Times New Roman"/>
                <w:kern w:val="0"/>
                <w:sz w:val="24"/>
                <w:szCs w:val="20"/>
                <w:lang w:val="en-US" w:eastAsia="zh-CN" w:bidi="ar-SA"/>
              </w:rPr>
              <w:t>15032300030</w:t>
            </w:r>
            <w:r>
              <w:rPr>
                <w:rFonts w:hint="eastAsia" w:ascii="宋体" w:hAnsi="宋体" w:eastAsia="宋体" w:cs="Times New Roman"/>
                <w:kern w:val="0"/>
                <w:sz w:val="24"/>
                <w:szCs w:val="20"/>
                <w:lang w:val="en-US" w:eastAsia="zh-CN" w:bidi="ar-SA"/>
              </w:rPr>
              <w:t>，有效期：</w:t>
            </w:r>
            <w:r>
              <w:rPr>
                <w:rFonts w:hint="default" w:ascii="宋体" w:hAnsi="宋体" w:eastAsia="宋体" w:cs="Times New Roman"/>
                <w:kern w:val="0"/>
                <w:sz w:val="24"/>
                <w:szCs w:val="20"/>
                <w:lang w:val="en-US" w:eastAsia="zh-CN" w:bidi="ar-SA"/>
              </w:rPr>
              <w:t>2023</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17</w:t>
            </w:r>
            <w:r>
              <w:rPr>
                <w:rFonts w:hint="eastAsia" w:ascii="宋体" w:hAnsi="宋体" w:eastAsia="宋体" w:cs="Times New Roman"/>
                <w:kern w:val="0"/>
                <w:sz w:val="24"/>
                <w:szCs w:val="20"/>
                <w:lang w:val="en-US" w:eastAsia="zh-CN" w:bidi="ar-SA"/>
              </w:rPr>
              <w:t>日至</w:t>
            </w:r>
            <w:r>
              <w:rPr>
                <w:rFonts w:hint="default" w:ascii="宋体" w:hAnsi="宋体" w:eastAsia="宋体" w:cs="Times New Roman"/>
                <w:kern w:val="0"/>
                <w:sz w:val="24"/>
                <w:szCs w:val="20"/>
                <w:lang w:val="en-US" w:eastAsia="zh-CN" w:bidi="ar-SA"/>
              </w:rPr>
              <w:t>2026</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16</w:t>
            </w:r>
            <w:r>
              <w:rPr>
                <w:rFonts w:hint="eastAsia" w:ascii="宋体" w:hAnsi="宋体" w:eastAsia="宋体" w:cs="Times New Roman"/>
                <w:kern w:val="0"/>
                <w:sz w:val="24"/>
                <w:szCs w:val="20"/>
                <w:lang w:val="en-US" w:eastAsia="zh-CN" w:bidi="ar-SA"/>
              </w:rPr>
              <w:t>日，危险化学品登记证详见附件</w:t>
            </w:r>
            <w:r>
              <w:rPr>
                <w:rFonts w:hint="default" w:ascii="宋体" w:hAnsi="宋体" w:eastAsia="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w:t>
            </w:r>
          </w:p>
          <w:p w14:paraId="08AC0E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、危险化学品重大危险源备案情况</w:t>
            </w:r>
          </w:p>
          <w:p w14:paraId="03DA9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该公司于</w:t>
            </w:r>
            <w:r>
              <w:rPr>
                <w:rFonts w:hint="default" w:ascii="宋体" w:hAnsi="宋体" w:eastAsia="宋体" w:cs="Times New Roman"/>
                <w:kern w:val="0"/>
                <w:sz w:val="24"/>
                <w:szCs w:val="20"/>
                <w:lang w:val="en-US" w:eastAsia="zh-CN" w:bidi="ar-SA"/>
              </w:rPr>
              <w:t>2024</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8</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28</w:t>
            </w:r>
            <w:r>
              <w:rPr>
                <w:rFonts w:hint="eastAsia" w:ascii="宋体" w:hAnsi="宋体" w:eastAsia="宋体" w:cs="Times New Roman"/>
                <w:kern w:val="0"/>
                <w:sz w:val="24"/>
                <w:szCs w:val="20"/>
                <w:lang w:val="en-US" w:eastAsia="zh-CN" w:bidi="ar-SA"/>
              </w:rPr>
              <w:t>日在乌海市乌达区应急管理局对危险化学品重大危险源进行了备案，备案编号：</w:t>
            </w:r>
            <w:r>
              <w:rPr>
                <w:rFonts w:hint="default" w:ascii="宋体" w:hAnsi="宋体" w:eastAsia="宋体" w:cs="Times New Roman"/>
                <w:kern w:val="0"/>
                <w:sz w:val="24"/>
                <w:szCs w:val="20"/>
                <w:lang w:val="en-US" w:eastAsia="zh-CN" w:bidi="ar-SA"/>
              </w:rPr>
              <w:t>BA</w:t>
            </w:r>
            <w:r>
              <w:rPr>
                <w:rFonts w:hint="eastAsia" w:ascii="宋体" w:hAnsi="宋体" w:eastAsia="宋体" w:cs="Times New Roman"/>
                <w:kern w:val="0"/>
                <w:sz w:val="24"/>
                <w:szCs w:val="20"/>
                <w:lang w:val="en-US" w:eastAsia="zh-CN" w:bidi="ar-SA"/>
              </w:rPr>
              <w:t>蒙</w:t>
            </w:r>
            <w:r>
              <w:rPr>
                <w:rFonts w:hint="default" w:ascii="宋体" w:hAnsi="宋体" w:eastAsia="宋体" w:cs="Times New Roman"/>
                <w:kern w:val="0"/>
                <w:sz w:val="24"/>
                <w:szCs w:val="20"/>
                <w:lang w:val="en-US" w:eastAsia="zh-CN" w:bidi="ar-SA"/>
              </w:rPr>
              <w:t>150304[2024]005</w:t>
            </w:r>
            <w:r>
              <w:rPr>
                <w:rFonts w:hint="eastAsia" w:ascii="宋体" w:hAnsi="宋体" w:eastAsia="宋体" w:cs="Times New Roman"/>
                <w:kern w:val="0"/>
                <w:sz w:val="24"/>
                <w:szCs w:val="20"/>
                <w:lang w:val="en-US" w:eastAsia="zh-CN" w:bidi="ar-SA"/>
              </w:rPr>
              <w:t>，有效期：</w:t>
            </w:r>
            <w:r>
              <w:rPr>
                <w:rFonts w:hint="default" w:ascii="宋体" w:hAnsi="宋体" w:eastAsia="宋体" w:cs="Times New Roman"/>
                <w:kern w:val="0"/>
                <w:sz w:val="24"/>
                <w:szCs w:val="20"/>
                <w:lang w:val="en-US" w:eastAsia="zh-CN" w:bidi="ar-SA"/>
              </w:rPr>
              <w:t>2024</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8</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28</w:t>
            </w:r>
            <w:r>
              <w:rPr>
                <w:rFonts w:hint="eastAsia" w:ascii="宋体" w:hAnsi="宋体" w:eastAsia="宋体" w:cs="Times New Roman"/>
                <w:kern w:val="0"/>
                <w:sz w:val="24"/>
                <w:szCs w:val="20"/>
                <w:lang w:val="en-US" w:eastAsia="zh-CN" w:bidi="ar-SA"/>
              </w:rPr>
              <w:t>日至</w:t>
            </w:r>
            <w:r>
              <w:rPr>
                <w:rFonts w:hint="default" w:ascii="宋体" w:hAnsi="宋体" w:eastAsia="宋体" w:cs="Times New Roman"/>
                <w:kern w:val="0"/>
                <w:sz w:val="24"/>
                <w:szCs w:val="20"/>
                <w:lang w:val="en-US" w:eastAsia="zh-CN" w:bidi="ar-SA"/>
              </w:rPr>
              <w:t>2027</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8</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27</w:t>
            </w:r>
            <w:r>
              <w:rPr>
                <w:rFonts w:hint="eastAsia" w:ascii="宋体" w:hAnsi="宋体" w:eastAsia="宋体" w:cs="Times New Roman"/>
                <w:kern w:val="0"/>
                <w:sz w:val="24"/>
                <w:szCs w:val="20"/>
                <w:lang w:val="en-US" w:eastAsia="zh-CN" w:bidi="ar-SA"/>
              </w:rPr>
              <w:t>日，备案告知书详见附件</w:t>
            </w:r>
            <w:r>
              <w:rPr>
                <w:rFonts w:hint="default" w:ascii="宋体" w:hAnsi="宋体" w:eastAsia="宋体" w:cs="Times New Roman"/>
                <w:kern w:val="0"/>
                <w:sz w:val="24"/>
                <w:szCs w:val="20"/>
                <w:lang w:val="en-US" w:eastAsia="zh-CN" w:bidi="ar-SA"/>
              </w:rPr>
              <w:t>6</w:t>
            </w:r>
            <w:r>
              <w:rPr>
                <w:rFonts w:hint="eastAsia" w:ascii="宋体" w:hAnsi="宋体" w:eastAsia="宋体" w:cs="Times New Roman"/>
                <w:kern w:val="0"/>
                <w:sz w:val="24"/>
                <w:szCs w:val="20"/>
                <w:lang w:val="en-US" w:eastAsia="zh-CN" w:bidi="ar-SA"/>
              </w:rPr>
              <w:t>。</w:t>
            </w:r>
          </w:p>
          <w:p w14:paraId="0E55FC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、安全标准化进行情况</w:t>
            </w:r>
          </w:p>
          <w:p w14:paraId="085D3E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内蒙古东景生物环保科技有限公司按要求开展了安全标准化工作，</w:t>
            </w:r>
            <w:r>
              <w:rPr>
                <w:rFonts w:hint="default" w:ascii="宋体" w:hAnsi="宋体" w:eastAsia="宋体" w:cs="Times New Roman"/>
                <w:kern w:val="0"/>
                <w:sz w:val="24"/>
                <w:szCs w:val="20"/>
                <w:lang w:val="en-US" w:eastAsia="zh-CN" w:bidi="ar-SA"/>
              </w:rPr>
              <w:t>2023</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15</w:t>
            </w:r>
            <w:r>
              <w:rPr>
                <w:rFonts w:hint="eastAsia" w:ascii="宋体" w:hAnsi="宋体" w:eastAsia="宋体" w:cs="Times New Roman"/>
                <w:kern w:val="0"/>
                <w:sz w:val="24"/>
                <w:szCs w:val="20"/>
                <w:lang w:val="en-US" w:eastAsia="zh-CN" w:bidi="ar-SA"/>
              </w:rPr>
              <w:t>日乌海市应急管理局颁发了《安全生产标准化证书》（乌海市应急管理局，证书编号：</w:t>
            </w:r>
            <w:r>
              <w:rPr>
                <w:rFonts w:hint="default" w:ascii="宋体" w:hAnsi="宋体" w:eastAsia="宋体" w:cs="Times New Roman"/>
                <w:kern w:val="0"/>
                <w:sz w:val="24"/>
                <w:szCs w:val="20"/>
                <w:lang w:val="en-US" w:eastAsia="zh-CN" w:bidi="ar-SA"/>
              </w:rPr>
              <w:t>BZH[2023]SC008</w:t>
            </w:r>
            <w:r>
              <w:rPr>
                <w:rFonts w:hint="eastAsia" w:ascii="宋体" w:hAnsi="宋体" w:eastAsia="宋体" w:cs="Times New Roman"/>
                <w:kern w:val="0"/>
                <w:sz w:val="24"/>
                <w:szCs w:val="20"/>
                <w:lang w:val="en-US" w:eastAsia="zh-CN" w:bidi="ar-SA"/>
              </w:rPr>
              <w:t>），该公司为安全生产标准化三级企业，证书文件详见附件</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w:t>
            </w:r>
          </w:p>
          <w:p w14:paraId="7F48B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、应急预案备案情况</w:t>
            </w:r>
          </w:p>
          <w:p w14:paraId="76EFB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2022</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9</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30</w:t>
            </w:r>
            <w:r>
              <w:rPr>
                <w:rFonts w:hint="eastAsia" w:ascii="宋体" w:hAnsi="宋体" w:eastAsia="宋体" w:cs="Times New Roman"/>
                <w:kern w:val="0"/>
                <w:sz w:val="24"/>
                <w:szCs w:val="20"/>
                <w:lang w:val="en-US" w:eastAsia="zh-CN" w:bidi="ar-SA"/>
              </w:rPr>
              <w:t>日，该公司编制事故应急预案并在乌海市乌达区应急管理局进行备案，备案编号：</w:t>
            </w:r>
            <w:r>
              <w:rPr>
                <w:rFonts w:hint="default" w:ascii="宋体" w:hAnsi="宋体" w:eastAsia="宋体" w:cs="Times New Roman"/>
                <w:kern w:val="0"/>
                <w:sz w:val="24"/>
                <w:szCs w:val="20"/>
                <w:lang w:val="en-US" w:eastAsia="zh-CN" w:bidi="ar-SA"/>
              </w:rPr>
              <w:t>1503042022000041</w:t>
            </w:r>
            <w:r>
              <w:rPr>
                <w:rFonts w:hint="eastAsia" w:ascii="宋体" w:hAnsi="宋体" w:eastAsia="宋体" w:cs="Times New Roman"/>
                <w:kern w:val="0"/>
                <w:sz w:val="24"/>
                <w:szCs w:val="20"/>
                <w:lang w:val="en-US" w:eastAsia="zh-CN" w:bidi="ar-SA"/>
              </w:rPr>
              <w:t>，备案登记表详见附件</w:t>
            </w:r>
            <w:r>
              <w:rPr>
                <w:rFonts w:hint="default" w:ascii="宋体" w:hAnsi="宋体" w:eastAsia="宋体" w:cs="Times New Roman"/>
                <w:kern w:val="0"/>
                <w:sz w:val="24"/>
                <w:szCs w:val="20"/>
                <w:lang w:val="en-US" w:eastAsia="zh-CN" w:bidi="ar-SA"/>
              </w:rPr>
              <w:t>17</w:t>
            </w:r>
            <w:r>
              <w:rPr>
                <w:rFonts w:hint="eastAsia" w:ascii="宋体" w:hAnsi="宋体" w:eastAsia="宋体" w:cs="Times New Roman"/>
                <w:kern w:val="0"/>
                <w:sz w:val="24"/>
                <w:szCs w:val="20"/>
                <w:lang w:val="en-US" w:eastAsia="zh-CN" w:bidi="ar-SA"/>
              </w:rPr>
              <w:t>。</w:t>
            </w:r>
          </w:p>
          <w:p w14:paraId="1DDC40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6</w:t>
            </w:r>
            <w:r>
              <w:rPr>
                <w:rFonts w:hint="eastAsia" w:ascii="宋体" w:hAnsi="宋体" w:eastAsia="宋体" w:cs="Times New Roman"/>
                <w:kern w:val="0"/>
                <w:sz w:val="24"/>
                <w:szCs w:val="20"/>
                <w:lang w:val="en-US" w:eastAsia="zh-CN" w:bidi="ar-SA"/>
              </w:rPr>
              <w:t>、公司定员情况</w:t>
            </w:r>
          </w:p>
          <w:p w14:paraId="1ED00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内蒙古东景生物环保科技有限公司员工共计</w:t>
            </w:r>
            <w:r>
              <w:rPr>
                <w:rFonts w:hint="default" w:ascii="宋体" w:hAnsi="宋体" w:eastAsia="宋体" w:cs="Times New Roman"/>
                <w:kern w:val="0"/>
                <w:sz w:val="24"/>
                <w:szCs w:val="20"/>
                <w:lang w:val="en-US" w:eastAsia="zh-CN" w:bidi="ar-SA"/>
              </w:rPr>
              <w:t>1989</w:t>
            </w:r>
            <w:r>
              <w:rPr>
                <w:rFonts w:hint="eastAsia" w:ascii="宋体" w:hAnsi="宋体" w:eastAsia="宋体" w:cs="Times New Roman"/>
                <w:kern w:val="0"/>
                <w:sz w:val="24"/>
                <w:szCs w:val="20"/>
                <w:lang w:val="en-US" w:eastAsia="zh-CN" w:bidi="ar-SA"/>
              </w:rPr>
              <w:t>人，另有动力事业部人数</w:t>
            </w:r>
            <w:r>
              <w:rPr>
                <w:rFonts w:hint="default" w:ascii="宋体" w:hAnsi="宋体" w:eastAsia="宋体" w:cs="Times New Roman"/>
                <w:kern w:val="0"/>
                <w:sz w:val="24"/>
                <w:szCs w:val="20"/>
                <w:lang w:val="en-US" w:eastAsia="zh-CN" w:bidi="ar-SA"/>
              </w:rPr>
              <w:t>400</w:t>
            </w:r>
            <w:r>
              <w:rPr>
                <w:rFonts w:hint="eastAsia" w:ascii="宋体" w:hAnsi="宋体" w:eastAsia="宋体" w:cs="Times New Roman"/>
                <w:kern w:val="0"/>
                <w:sz w:val="24"/>
                <w:szCs w:val="20"/>
                <w:lang w:val="en-US" w:eastAsia="zh-CN" w:bidi="ar-SA"/>
              </w:rPr>
              <w:t>人不在本次评价范围，故不做统计。</w:t>
            </w:r>
          </w:p>
          <w:p w14:paraId="120DF6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default" w:ascii="宋体" w:hAnsi="宋体" w:eastAsia="宋体" w:cs="Times New Roman"/>
                <w:kern w:val="0"/>
                <w:sz w:val="24"/>
                <w:szCs w:val="20"/>
                <w:lang w:val="en-US" w:eastAsia="zh-CN" w:bidi="ar-SA"/>
              </w:rPr>
              <w:t>7</w:t>
            </w:r>
            <w:r>
              <w:rPr>
                <w:rFonts w:hint="eastAsia" w:ascii="宋体" w:hAnsi="宋体" w:eastAsia="宋体" w:cs="Times New Roman"/>
                <w:kern w:val="0"/>
                <w:sz w:val="24"/>
                <w:szCs w:val="20"/>
                <w:lang w:val="en-US" w:eastAsia="zh-CN" w:bidi="ar-SA"/>
              </w:rPr>
              <w:t>、员工工伤保险缴费情况</w:t>
            </w:r>
          </w:p>
          <w:p w14:paraId="271C7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内蒙古东景生物环保科技有限公司统一缴纳员工工伤保险费和安全生产责任保险费。</w:t>
            </w:r>
          </w:p>
          <w:p w14:paraId="593397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公司为全体员工缴纳员工工伤保险，</w:t>
            </w:r>
            <w:r>
              <w:rPr>
                <w:rFonts w:hint="default" w:ascii="宋体" w:hAnsi="宋体" w:eastAsia="宋体" w:cs="Times New Roman"/>
                <w:kern w:val="0"/>
                <w:sz w:val="24"/>
                <w:szCs w:val="20"/>
                <w:lang w:val="en-US" w:eastAsia="zh-CN" w:bidi="ar-SA"/>
              </w:rPr>
              <w:t>2024</w:t>
            </w:r>
            <w:r>
              <w:rPr>
                <w:rFonts w:hint="eastAsia" w:ascii="宋体" w:hAnsi="宋体" w:eastAsia="宋体" w:cs="Times New Roman"/>
                <w:kern w:val="0"/>
                <w:sz w:val="24"/>
                <w:szCs w:val="20"/>
                <w:lang w:val="en-US" w:eastAsia="zh-CN" w:bidi="ar-SA"/>
              </w:rPr>
              <w:t>年截至目前为止已完成</w:t>
            </w:r>
            <w:r>
              <w:rPr>
                <w:rFonts w:hint="default" w:ascii="宋体" w:hAnsi="宋体" w:eastAsia="宋体" w:cs="Times New Roman"/>
                <w:kern w:val="0"/>
                <w:sz w:val="24"/>
                <w:szCs w:val="20"/>
                <w:lang w:val="en-US" w:eastAsia="zh-CN" w:bidi="ar-SA"/>
              </w:rPr>
              <w:t>10</w:t>
            </w:r>
            <w:r>
              <w:rPr>
                <w:rFonts w:hint="eastAsia" w:ascii="宋体" w:hAnsi="宋体" w:eastAsia="宋体" w:cs="Times New Roman"/>
                <w:kern w:val="0"/>
                <w:sz w:val="24"/>
                <w:szCs w:val="20"/>
                <w:lang w:val="en-US" w:eastAsia="zh-CN" w:bidi="ar-SA"/>
              </w:rPr>
              <w:t>个月的工伤保险缴纳，缴纳情况如下：</w:t>
            </w:r>
            <w:r>
              <w:rPr>
                <w:rFonts w:hint="default" w:ascii="宋体" w:hAnsi="宋体" w:eastAsia="宋体" w:cs="Times New Roman"/>
                <w:kern w:val="0"/>
                <w:sz w:val="24"/>
                <w:szCs w:val="20"/>
                <w:lang w:val="en-US" w:eastAsia="zh-CN" w:bidi="ar-SA"/>
              </w:rPr>
              <w:t>1</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86371.67</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2</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85117.82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84521.12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85313.47</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85642.37</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6</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84827.92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7</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84965.72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8</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85654.72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9</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85243.92</w:t>
            </w:r>
            <w:r>
              <w:rPr>
                <w:rFonts w:hint="eastAsia" w:ascii="宋体" w:hAnsi="宋体" w:eastAsia="宋体" w:cs="Times New Roman"/>
                <w:kern w:val="0"/>
                <w:sz w:val="24"/>
                <w:szCs w:val="20"/>
                <w:lang w:val="en-US" w:eastAsia="zh-CN" w:bidi="ar-SA"/>
              </w:rPr>
              <w:t>元；</w:t>
            </w:r>
            <w:r>
              <w:rPr>
                <w:rFonts w:hint="default" w:ascii="宋体" w:hAnsi="宋体" w:eastAsia="宋体" w:cs="Times New Roman"/>
                <w:kern w:val="0"/>
                <w:sz w:val="24"/>
                <w:szCs w:val="20"/>
                <w:lang w:val="en-US" w:eastAsia="zh-CN" w:bidi="ar-SA"/>
              </w:rPr>
              <w:t>10</w:t>
            </w:r>
            <w:r>
              <w:rPr>
                <w:rFonts w:hint="eastAsia" w:ascii="宋体" w:hAnsi="宋体" w:eastAsia="宋体" w:cs="Times New Roman"/>
                <w:kern w:val="0"/>
                <w:sz w:val="24"/>
                <w:szCs w:val="20"/>
                <w:lang w:val="en-US" w:eastAsia="zh-CN" w:bidi="ar-SA"/>
              </w:rPr>
              <w:t>月份缴纳工伤保险</w:t>
            </w:r>
            <w:r>
              <w:rPr>
                <w:rFonts w:hint="default" w:ascii="宋体" w:hAnsi="宋体" w:eastAsia="宋体" w:cs="Times New Roman"/>
                <w:kern w:val="0"/>
                <w:sz w:val="24"/>
                <w:szCs w:val="20"/>
                <w:lang w:val="en-US" w:eastAsia="zh-CN" w:bidi="ar-SA"/>
              </w:rPr>
              <w:t>84761.62</w:t>
            </w:r>
            <w:r>
              <w:rPr>
                <w:rFonts w:hint="eastAsia" w:ascii="宋体" w:hAnsi="宋体" w:eastAsia="宋体" w:cs="Times New Roman"/>
                <w:kern w:val="0"/>
                <w:sz w:val="24"/>
                <w:szCs w:val="20"/>
                <w:lang w:val="en-US" w:eastAsia="zh-CN" w:bidi="ar-SA"/>
              </w:rPr>
              <w:t>元。</w:t>
            </w:r>
          </w:p>
          <w:p w14:paraId="7BF0D1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80" w:firstLineChars="200"/>
              <w:jc w:val="both"/>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公司安全生产责任保险在两个保险公司缴纳，分别为太平洋保险：缴纳保费</w:t>
            </w:r>
            <w:r>
              <w:rPr>
                <w:rFonts w:hint="default" w:ascii="宋体" w:hAnsi="宋体" w:eastAsia="宋体" w:cs="Times New Roman"/>
                <w:kern w:val="0"/>
                <w:sz w:val="24"/>
                <w:szCs w:val="20"/>
                <w:lang w:val="en-US" w:eastAsia="zh-CN" w:bidi="ar-SA"/>
              </w:rPr>
              <w:t>186420</w:t>
            </w:r>
            <w:r>
              <w:rPr>
                <w:rFonts w:hint="eastAsia" w:ascii="宋体" w:hAnsi="宋体" w:eastAsia="宋体" w:cs="Times New Roman"/>
                <w:kern w:val="0"/>
                <w:sz w:val="24"/>
                <w:szCs w:val="20"/>
                <w:lang w:val="en-US" w:eastAsia="zh-CN" w:bidi="ar-SA"/>
              </w:rPr>
              <w:t>元，保障员工</w:t>
            </w:r>
            <w:r>
              <w:rPr>
                <w:rFonts w:hint="default" w:ascii="宋体" w:hAnsi="宋体" w:eastAsia="宋体" w:cs="Times New Roman"/>
                <w:kern w:val="0"/>
                <w:sz w:val="24"/>
                <w:szCs w:val="20"/>
                <w:lang w:val="en-US" w:eastAsia="zh-CN" w:bidi="ar-SA"/>
              </w:rPr>
              <w:t>1195</w:t>
            </w:r>
            <w:r>
              <w:rPr>
                <w:rFonts w:hint="eastAsia" w:ascii="宋体" w:hAnsi="宋体" w:eastAsia="宋体" w:cs="Times New Roman"/>
                <w:kern w:val="0"/>
                <w:sz w:val="24"/>
                <w:szCs w:val="20"/>
                <w:lang w:val="en-US" w:eastAsia="zh-CN" w:bidi="ar-SA"/>
              </w:rPr>
              <w:t>人，保险期限自</w:t>
            </w:r>
            <w:r>
              <w:rPr>
                <w:rFonts w:hint="default" w:ascii="宋体" w:hAnsi="宋体" w:eastAsia="宋体" w:cs="Times New Roman"/>
                <w:kern w:val="0"/>
                <w:sz w:val="24"/>
                <w:szCs w:val="20"/>
                <w:lang w:val="en-US" w:eastAsia="zh-CN" w:bidi="ar-SA"/>
              </w:rPr>
              <w:t>2024</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日至</w:t>
            </w:r>
            <w:r>
              <w:rPr>
                <w:rFonts w:hint="default" w:ascii="宋体" w:hAnsi="宋体" w:eastAsia="宋体" w:cs="Times New Roman"/>
                <w:kern w:val="0"/>
                <w:sz w:val="24"/>
                <w:szCs w:val="20"/>
                <w:lang w:val="en-US" w:eastAsia="zh-CN" w:bidi="ar-SA"/>
              </w:rPr>
              <w:t>2025</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日；中国人寿：缴纳保费</w:t>
            </w:r>
            <w:r>
              <w:rPr>
                <w:rFonts w:hint="default" w:ascii="宋体" w:hAnsi="宋体" w:eastAsia="宋体" w:cs="Times New Roman"/>
                <w:kern w:val="0"/>
                <w:sz w:val="24"/>
                <w:szCs w:val="20"/>
                <w:lang w:val="en-US" w:eastAsia="zh-CN" w:bidi="ar-SA"/>
              </w:rPr>
              <w:t>186264</w:t>
            </w:r>
            <w:r>
              <w:rPr>
                <w:rFonts w:hint="eastAsia" w:ascii="宋体" w:hAnsi="宋体" w:eastAsia="宋体" w:cs="Times New Roman"/>
                <w:kern w:val="0"/>
                <w:sz w:val="24"/>
                <w:szCs w:val="20"/>
                <w:lang w:val="en-US" w:eastAsia="zh-CN" w:bidi="ar-SA"/>
              </w:rPr>
              <w:t>元，保障员工</w:t>
            </w:r>
            <w:r>
              <w:rPr>
                <w:rFonts w:hint="default" w:ascii="宋体" w:hAnsi="宋体" w:eastAsia="宋体" w:cs="Times New Roman"/>
                <w:kern w:val="0"/>
                <w:sz w:val="24"/>
                <w:szCs w:val="20"/>
                <w:lang w:val="en-US" w:eastAsia="zh-CN" w:bidi="ar-SA"/>
              </w:rPr>
              <w:t>1194</w:t>
            </w:r>
            <w:r>
              <w:rPr>
                <w:rFonts w:hint="eastAsia" w:ascii="宋体" w:hAnsi="宋体" w:eastAsia="宋体" w:cs="Times New Roman"/>
                <w:kern w:val="0"/>
                <w:sz w:val="24"/>
                <w:szCs w:val="20"/>
                <w:lang w:val="en-US" w:eastAsia="zh-CN" w:bidi="ar-SA"/>
              </w:rPr>
              <w:t>人，保险期限自</w:t>
            </w:r>
            <w:r>
              <w:rPr>
                <w:rFonts w:hint="default" w:ascii="宋体" w:hAnsi="宋体" w:eastAsia="宋体" w:cs="Times New Roman"/>
                <w:kern w:val="0"/>
                <w:sz w:val="24"/>
                <w:szCs w:val="20"/>
                <w:lang w:val="en-US" w:eastAsia="zh-CN" w:bidi="ar-SA"/>
              </w:rPr>
              <w:t>2024</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日至</w:t>
            </w:r>
            <w:r>
              <w:rPr>
                <w:rFonts w:hint="default" w:ascii="宋体" w:hAnsi="宋体" w:eastAsia="宋体" w:cs="Times New Roman"/>
                <w:kern w:val="0"/>
                <w:sz w:val="24"/>
                <w:szCs w:val="20"/>
                <w:lang w:val="en-US" w:eastAsia="zh-CN" w:bidi="ar-SA"/>
              </w:rPr>
              <w:t>2025</w:t>
            </w:r>
            <w:r>
              <w:rPr>
                <w:rFonts w:hint="eastAsia" w:ascii="宋体" w:hAnsi="宋体" w:eastAsia="宋体" w:cs="Times New Roman"/>
                <w:kern w:val="0"/>
                <w:sz w:val="24"/>
                <w:szCs w:val="20"/>
                <w:lang w:val="en-US" w:eastAsia="zh-CN" w:bidi="ar-SA"/>
              </w:rPr>
              <w:t>年</w:t>
            </w:r>
            <w:r>
              <w:rPr>
                <w:rFonts w:hint="default" w:ascii="宋体" w:hAnsi="宋体" w:eastAsia="宋体" w:cs="Times New Roman"/>
                <w:kern w:val="0"/>
                <w:sz w:val="24"/>
                <w:szCs w:val="20"/>
                <w:lang w:val="en-US" w:eastAsia="zh-CN" w:bidi="ar-SA"/>
              </w:rPr>
              <w:t>4</w:t>
            </w:r>
            <w:r>
              <w:rPr>
                <w:rFonts w:hint="eastAsia" w:ascii="宋体" w:hAnsi="宋体" w:eastAsia="宋体" w:cs="Times New Roman"/>
                <w:kern w:val="0"/>
                <w:sz w:val="24"/>
                <w:szCs w:val="20"/>
                <w:lang w:val="en-US" w:eastAsia="zh-CN" w:bidi="ar-SA"/>
              </w:rPr>
              <w:t>月</w:t>
            </w:r>
            <w:r>
              <w:rPr>
                <w:rFonts w:hint="default"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en-US" w:eastAsia="zh-CN" w:bidi="ar-SA"/>
              </w:rPr>
              <w:t>日。缴纳保险员工共计</w:t>
            </w:r>
            <w:r>
              <w:rPr>
                <w:rFonts w:hint="default" w:ascii="宋体" w:hAnsi="宋体" w:eastAsia="宋体" w:cs="Times New Roman"/>
                <w:kern w:val="0"/>
                <w:sz w:val="24"/>
                <w:szCs w:val="20"/>
                <w:lang w:val="en-US" w:eastAsia="zh-CN" w:bidi="ar-SA"/>
              </w:rPr>
              <w:t>2389</w:t>
            </w:r>
            <w:r>
              <w:rPr>
                <w:rFonts w:hint="eastAsia" w:ascii="宋体" w:hAnsi="宋体" w:eastAsia="宋体" w:cs="Times New Roman"/>
                <w:kern w:val="0"/>
                <w:sz w:val="24"/>
                <w:szCs w:val="20"/>
                <w:lang w:val="en-US" w:eastAsia="zh-CN" w:bidi="ar-SA"/>
              </w:rPr>
              <w:t>人，其中</w:t>
            </w:r>
            <w:r>
              <w:rPr>
                <w:rFonts w:hint="default" w:ascii="宋体" w:hAnsi="宋体" w:eastAsia="宋体" w:cs="Times New Roman"/>
                <w:kern w:val="0"/>
                <w:sz w:val="24"/>
                <w:szCs w:val="20"/>
                <w:lang w:val="en-US" w:eastAsia="zh-CN" w:bidi="ar-SA"/>
              </w:rPr>
              <w:t>BDO</w:t>
            </w:r>
            <w:r>
              <w:rPr>
                <w:rFonts w:hint="eastAsia" w:ascii="宋体" w:hAnsi="宋体" w:eastAsia="宋体" w:cs="Times New Roman"/>
                <w:kern w:val="0"/>
                <w:sz w:val="24"/>
                <w:szCs w:val="20"/>
                <w:lang w:val="en-US" w:eastAsia="zh-CN" w:bidi="ar-SA"/>
              </w:rPr>
              <w:t>、电石事业部、职能部室投保人数</w:t>
            </w:r>
            <w:r>
              <w:rPr>
                <w:rFonts w:hint="default" w:ascii="宋体" w:hAnsi="宋体" w:eastAsia="宋体" w:cs="Times New Roman"/>
                <w:kern w:val="0"/>
                <w:sz w:val="24"/>
                <w:szCs w:val="20"/>
                <w:lang w:val="en-US" w:eastAsia="zh-CN" w:bidi="ar-SA"/>
              </w:rPr>
              <w:t>1989</w:t>
            </w:r>
            <w:r>
              <w:rPr>
                <w:rFonts w:hint="eastAsia" w:ascii="宋体" w:hAnsi="宋体" w:eastAsia="宋体" w:cs="Times New Roman"/>
                <w:kern w:val="0"/>
                <w:sz w:val="24"/>
                <w:szCs w:val="20"/>
                <w:lang w:val="en-US" w:eastAsia="zh-CN" w:bidi="ar-SA"/>
              </w:rPr>
              <w:t>人、动力事业部投保人数</w:t>
            </w:r>
            <w:r>
              <w:rPr>
                <w:rFonts w:hint="default" w:ascii="宋体" w:hAnsi="宋体" w:eastAsia="宋体" w:cs="Times New Roman"/>
                <w:kern w:val="0"/>
                <w:sz w:val="24"/>
                <w:szCs w:val="20"/>
                <w:lang w:val="en-US" w:eastAsia="zh-CN" w:bidi="ar-SA"/>
              </w:rPr>
              <w:t>400</w:t>
            </w:r>
            <w:r>
              <w:rPr>
                <w:rFonts w:hint="eastAsia" w:ascii="宋体" w:hAnsi="宋体" w:eastAsia="宋体" w:cs="Times New Roman"/>
                <w:kern w:val="0"/>
                <w:sz w:val="24"/>
                <w:szCs w:val="20"/>
                <w:lang w:val="en-US" w:eastAsia="zh-CN" w:bidi="ar-SA"/>
              </w:rPr>
              <w:t>人。</w:t>
            </w:r>
          </w:p>
          <w:p w14:paraId="5EF2F8E8">
            <w:pPr>
              <w:pStyle w:val="17"/>
              <w:keepNext w:val="0"/>
              <w:keepLines w:val="0"/>
              <w:suppressLineNumbers w:val="0"/>
              <w:spacing w:before="0" w:beforeAutospacing="0" w:after="0" w:afterAutospacing="0"/>
              <w:ind w:left="0" w:right="0" w:firstLine="560"/>
              <w:rPr>
                <w:rFonts w:hint="default"/>
              </w:rPr>
            </w:pPr>
            <w:r>
              <w:rPr>
                <w:rFonts w:hint="eastAsia"/>
              </w:rPr>
              <w:t>评价结论：内蒙古东景生物环保科技有限公司符合《中华人民共和国安全生产法》（国家主席令[2021]第88号令）、《内蒙古自治区安全生产条例》（2022年11月23日内蒙古自治区第十三届人民代表大会常务委员会第三十八次会议修正）、《危险化学品安全管理条例（2013年修正）》（国务院令[2013]第645号）、《危险化学品生产企业安全生产许可证实施办法》（安监总局令[2011]第41号，安监总局令[2015]第79号，安监总局令[2017]第89号修订）、《内蒙古自治区密闭电石炉安全生产重点防控措施（试行）》（内安监管三字[2012]356号）、《内蒙古自治区密闭电石炉原料控制及料面处理岗位操作基本要求（试行）》（内安监管三字[2014]209号）及国家其他有关法律、法规、部门规章和标准规范的要求，符合安全生产的条件。。</w:t>
            </w:r>
          </w:p>
        </w:tc>
      </w:tr>
      <w:tr w14:paraId="5A7B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65A8AA6">
            <w:pPr>
              <w:pStyle w:val="17"/>
              <w:keepNext w:val="0"/>
              <w:keepLines w:val="0"/>
              <w:suppressLineNumbers w:val="0"/>
              <w:spacing w:before="0" w:beforeAutospacing="0" w:after="0" w:afterAutospacing="0"/>
              <w:ind w:left="0" w:right="0"/>
              <w:jc w:val="center"/>
              <w:rPr>
                <w:rFonts w:hint="default"/>
              </w:rPr>
            </w:pPr>
            <w:r>
              <w:rPr>
                <w:rFonts w:hint="default"/>
              </w:rPr>
              <w:t>现场照片</w:t>
            </w:r>
          </w:p>
        </w:tc>
        <w:tc>
          <w:tcPr>
            <w:tcW w:w="7581" w:type="dxa"/>
            <w:gridSpan w:val="3"/>
            <w:tcBorders>
              <w:tl2br w:val="nil"/>
              <w:tr2bl w:val="nil"/>
            </w:tcBorders>
            <w:shd w:val="clear" w:color="auto" w:fill="auto"/>
          </w:tcPr>
          <w:p w14:paraId="5A85B076">
            <w:pPr>
              <w:pStyle w:val="13"/>
              <w:keepNext w:val="0"/>
              <w:keepLines w:val="0"/>
              <w:suppressLineNumbers w:val="0"/>
              <w:snapToGrid w:val="0"/>
              <w:spacing w:before="0" w:beforeAutospacing="0" w:afterAutospacing="0"/>
              <w:ind w:left="0" w:right="0" w:firstLine="0" w:firstLineChars="0"/>
              <w:jc w:val="center"/>
              <w:rPr>
                <w:rFonts w:hint="default"/>
                <w:sz w:val="21"/>
                <w:szCs w:val="21"/>
              </w:rPr>
            </w:pPr>
            <w:r>
              <w:rPr>
                <w:rFonts w:hint="default" w:ascii="宋体" w:hAnsi="宋体" w:eastAsia="宋体"/>
              </w:rPr>
              <w:drawing>
                <wp:inline distT="0" distB="0" distL="114300" distR="114300">
                  <wp:extent cx="2375535" cy="1774190"/>
                  <wp:effectExtent l="0" t="0" r="571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75535" cy="1774190"/>
                          </a:xfrm>
                          <a:prstGeom prst="rect">
                            <a:avLst/>
                          </a:prstGeom>
                          <a:noFill/>
                          <a:ln>
                            <a:noFill/>
                          </a:ln>
                        </pic:spPr>
                      </pic:pic>
                    </a:graphicData>
                  </a:graphic>
                </wp:inline>
              </w:drawing>
            </w:r>
            <w:r>
              <w:rPr>
                <w:rFonts w:hint="default" w:ascii="宋体" w:hAnsi="宋体" w:eastAsia="宋体"/>
              </w:rPr>
              <w:drawing>
                <wp:inline distT="0" distB="0" distL="114300" distR="114300">
                  <wp:extent cx="2400300" cy="1800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400300" cy="1800225"/>
                          </a:xfrm>
                          <a:prstGeom prst="rect">
                            <a:avLst/>
                          </a:prstGeom>
                          <a:noFill/>
                          <a:ln>
                            <a:noFill/>
                          </a:ln>
                        </pic:spPr>
                      </pic:pic>
                    </a:graphicData>
                  </a:graphic>
                </wp:inline>
              </w:drawing>
            </w:r>
            <w:r>
              <w:rPr>
                <w:rFonts w:hint="default" w:ascii="宋体" w:hAnsi="宋体" w:eastAsia="宋体"/>
              </w:rPr>
              <w:drawing>
                <wp:inline distT="0" distB="0" distL="114300" distR="114300">
                  <wp:extent cx="2341245" cy="1748155"/>
                  <wp:effectExtent l="0" t="0" r="190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341245" cy="1748155"/>
                          </a:xfrm>
                          <a:prstGeom prst="rect">
                            <a:avLst/>
                          </a:prstGeom>
                          <a:noFill/>
                          <a:ln>
                            <a:noFill/>
                          </a:ln>
                        </pic:spPr>
                      </pic:pic>
                    </a:graphicData>
                  </a:graphic>
                </wp:inline>
              </w:drawing>
            </w:r>
            <w:r>
              <w:rPr>
                <w:rFonts w:hint="default" w:ascii="宋体" w:hAnsi="宋体" w:eastAsia="宋体"/>
              </w:rPr>
              <w:drawing>
                <wp:inline distT="0" distB="0" distL="114300" distR="114300">
                  <wp:extent cx="2341245" cy="1756410"/>
                  <wp:effectExtent l="0" t="0" r="190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341245" cy="1756410"/>
                          </a:xfrm>
                          <a:prstGeom prst="rect">
                            <a:avLst/>
                          </a:prstGeom>
                          <a:noFill/>
                          <a:ln>
                            <a:noFill/>
                          </a:ln>
                        </pic:spPr>
                      </pic:pic>
                    </a:graphicData>
                  </a:graphic>
                </wp:inline>
              </w:drawing>
            </w:r>
            <w:r>
              <w:rPr>
                <w:rFonts w:hint="default" w:ascii="宋体" w:hAnsi="宋体" w:eastAsia="宋体"/>
              </w:rPr>
              <w:drawing>
                <wp:inline distT="0" distB="0" distL="114300" distR="114300">
                  <wp:extent cx="2413635" cy="1699260"/>
                  <wp:effectExtent l="0" t="0" r="571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413635" cy="1699260"/>
                          </a:xfrm>
                          <a:prstGeom prst="rect">
                            <a:avLst/>
                          </a:prstGeom>
                          <a:noFill/>
                          <a:ln>
                            <a:noFill/>
                          </a:ln>
                        </pic:spPr>
                      </pic:pic>
                    </a:graphicData>
                  </a:graphic>
                </wp:inline>
              </w:drawing>
            </w:r>
            <w:r>
              <w:rPr>
                <w:rFonts w:hint="default"/>
              </w:rPr>
              <w:drawing>
                <wp:inline distT="0" distB="0" distL="114300" distR="114300">
                  <wp:extent cx="2264410" cy="170624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264410" cy="1706245"/>
                          </a:xfrm>
                          <a:prstGeom prst="rect">
                            <a:avLst/>
                          </a:prstGeom>
                          <a:noFill/>
                          <a:ln>
                            <a:noFill/>
                          </a:ln>
                        </pic:spPr>
                      </pic:pic>
                    </a:graphicData>
                  </a:graphic>
                </wp:inline>
              </w:drawing>
            </w:r>
            <w:r>
              <w:rPr>
                <w:rFonts w:hint="default"/>
              </w:rPr>
              <w:drawing>
                <wp:inline distT="0" distB="0" distL="114300" distR="114300">
                  <wp:extent cx="2183765" cy="1623060"/>
                  <wp:effectExtent l="0" t="0" r="698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2183765" cy="1623060"/>
                          </a:xfrm>
                          <a:prstGeom prst="rect">
                            <a:avLst/>
                          </a:prstGeom>
                          <a:noFill/>
                          <a:ln>
                            <a:noFill/>
                          </a:ln>
                        </pic:spPr>
                      </pic:pic>
                    </a:graphicData>
                  </a:graphic>
                </wp:inline>
              </w:drawing>
            </w:r>
            <w:r>
              <w:rPr>
                <w:rFonts w:hint="default"/>
              </w:rPr>
              <w:drawing>
                <wp:inline distT="0" distB="0" distL="114300" distR="114300">
                  <wp:extent cx="2172335" cy="1630045"/>
                  <wp:effectExtent l="0" t="0" r="1841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172335" cy="1630045"/>
                          </a:xfrm>
                          <a:prstGeom prst="rect">
                            <a:avLst/>
                          </a:prstGeom>
                          <a:noFill/>
                          <a:ln>
                            <a:noFill/>
                          </a:ln>
                        </pic:spPr>
                      </pic:pic>
                    </a:graphicData>
                  </a:graphic>
                </wp:inline>
              </w:drawing>
            </w:r>
          </w:p>
          <w:p w14:paraId="5B3194C4">
            <w:pPr>
              <w:pStyle w:val="13"/>
              <w:keepNext w:val="0"/>
              <w:keepLines w:val="0"/>
              <w:suppressLineNumbers w:val="0"/>
              <w:snapToGrid w:val="0"/>
              <w:spacing w:before="0" w:beforeAutospacing="0" w:afterAutospacing="0"/>
              <w:ind w:left="0" w:right="0" w:firstLine="0" w:firstLineChars="0"/>
              <w:jc w:val="both"/>
              <w:rPr>
                <w:rFonts w:hint="default"/>
                <w:sz w:val="21"/>
                <w:szCs w:val="21"/>
              </w:rPr>
            </w:pPr>
          </w:p>
          <w:p w14:paraId="12B590AC">
            <w:pPr>
              <w:pStyle w:val="13"/>
              <w:keepNext w:val="0"/>
              <w:keepLines w:val="0"/>
              <w:suppressLineNumbers w:val="0"/>
              <w:snapToGrid w:val="0"/>
              <w:spacing w:before="0" w:beforeAutospacing="0" w:afterAutospacing="0"/>
              <w:ind w:left="0" w:right="0" w:firstLine="0" w:firstLineChars="0"/>
              <w:jc w:val="both"/>
              <w:rPr>
                <w:rFonts w:hint="default"/>
                <w:sz w:val="21"/>
                <w:szCs w:val="21"/>
              </w:rPr>
            </w:pPr>
          </w:p>
        </w:tc>
      </w:tr>
      <w:tr w14:paraId="54BA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5A0573C7">
            <w:pPr>
              <w:pStyle w:val="17"/>
              <w:keepNext w:val="0"/>
              <w:keepLines w:val="0"/>
              <w:suppressLineNumbers w:val="0"/>
              <w:spacing w:before="0" w:beforeAutospacing="0" w:after="0" w:afterAutospacing="0"/>
              <w:ind w:left="0" w:right="0"/>
              <w:rPr>
                <w:rFonts w:hint="default"/>
              </w:rPr>
            </w:pPr>
            <w:r>
              <w:rPr>
                <w:rFonts w:hint="default"/>
              </w:rPr>
              <w:t>被评价单位信息反馈情况</w:t>
            </w:r>
          </w:p>
        </w:tc>
        <w:tc>
          <w:tcPr>
            <w:tcW w:w="7581" w:type="dxa"/>
            <w:gridSpan w:val="3"/>
            <w:tcBorders>
              <w:tl2br w:val="nil"/>
              <w:tr2bl w:val="nil"/>
            </w:tcBorders>
            <w:shd w:val="clear" w:color="auto" w:fill="auto"/>
            <w:vAlign w:val="center"/>
          </w:tcPr>
          <w:p w14:paraId="1E3790CE">
            <w:pPr>
              <w:pStyle w:val="17"/>
              <w:keepNext w:val="0"/>
              <w:keepLines w:val="0"/>
              <w:suppressLineNumbers w:val="0"/>
              <w:spacing w:before="0" w:beforeAutospacing="0" w:after="0" w:afterAutospacing="0"/>
              <w:ind w:left="0" w:right="0" w:firstLine="560"/>
              <w:rPr>
                <w:rFonts w:hint="default"/>
              </w:rPr>
            </w:pPr>
            <w:r>
              <w:rPr>
                <w:rFonts w:hint="eastAsia"/>
              </w:rPr>
              <w:t>满意</w:t>
            </w:r>
          </w:p>
        </w:tc>
      </w:tr>
    </w:tbl>
    <w:p w14:paraId="09777181">
      <w:pPr>
        <w:pageBreakBefore/>
      </w:pPr>
      <w:r>
        <w:rPr>
          <w:rFonts w:hint="eastAsia"/>
        </w:rPr>
        <w:t>安全评价报告</w:t>
      </w:r>
      <w:r>
        <w:t>公开信息表</w:t>
      </w:r>
    </w:p>
    <w:tbl>
      <w:tblPr>
        <w:tblStyle w:val="1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3"/>
        <w:gridCol w:w="1820"/>
        <w:gridCol w:w="3864"/>
        <w:gridCol w:w="1897"/>
      </w:tblGrid>
      <w:tr w14:paraId="0F64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2BF59B9E">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项目名称</w:t>
            </w:r>
          </w:p>
        </w:tc>
        <w:tc>
          <w:tcPr>
            <w:tcW w:w="7581" w:type="dxa"/>
            <w:gridSpan w:val="3"/>
            <w:tcBorders>
              <w:tl2br w:val="nil"/>
              <w:tr2bl w:val="nil"/>
            </w:tcBorders>
            <w:shd w:val="clear" w:color="auto" w:fill="auto"/>
            <w:vAlign w:val="center"/>
          </w:tcPr>
          <w:p w14:paraId="5A0FBB1E">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丰镇市欣源液化气有限责任公司</w:t>
            </w:r>
          </w:p>
          <w:p w14:paraId="1AA3A126">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氧气、氩气、二氧化碳、甲醇充装项目安全现状评价</w:t>
            </w:r>
          </w:p>
        </w:tc>
      </w:tr>
      <w:tr w14:paraId="7AA0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55DBC221">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完成时间</w:t>
            </w:r>
          </w:p>
        </w:tc>
        <w:tc>
          <w:tcPr>
            <w:tcW w:w="7581" w:type="dxa"/>
            <w:gridSpan w:val="3"/>
            <w:tcBorders>
              <w:tl2br w:val="nil"/>
              <w:tr2bl w:val="nil"/>
            </w:tcBorders>
            <w:shd w:val="clear" w:color="auto" w:fill="auto"/>
            <w:vAlign w:val="center"/>
          </w:tcPr>
          <w:p w14:paraId="056B1FA8">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2024.12.10</w:t>
            </w:r>
          </w:p>
        </w:tc>
      </w:tr>
      <w:tr w14:paraId="7BF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54" w:type="dxa"/>
            <w:gridSpan w:val="4"/>
            <w:tcBorders>
              <w:tl2br w:val="nil"/>
              <w:tr2bl w:val="nil"/>
            </w:tcBorders>
            <w:shd w:val="clear" w:color="auto" w:fill="auto"/>
            <w:vAlign w:val="center"/>
          </w:tcPr>
          <w:p w14:paraId="7F8B17A6">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评价人员</w:t>
            </w:r>
          </w:p>
        </w:tc>
      </w:tr>
      <w:tr w14:paraId="14E0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0C0D601">
            <w:pPr>
              <w:pStyle w:val="17"/>
              <w:keepNext w:val="0"/>
              <w:keepLines w:val="0"/>
              <w:suppressLineNumbers w:val="0"/>
              <w:spacing w:before="0" w:beforeAutospacing="0" w:after="0" w:afterAutospacing="0"/>
              <w:ind w:left="0" w:right="0"/>
              <w:jc w:val="center"/>
              <w:rPr>
                <w:rFonts w:hint="default" w:ascii="Times New Roman" w:hAnsi="Times New Roman"/>
              </w:rPr>
            </w:pPr>
          </w:p>
        </w:tc>
        <w:tc>
          <w:tcPr>
            <w:tcW w:w="1820" w:type="dxa"/>
            <w:tcBorders>
              <w:tl2br w:val="nil"/>
              <w:tr2bl w:val="nil"/>
            </w:tcBorders>
            <w:shd w:val="clear" w:color="auto" w:fill="auto"/>
            <w:vAlign w:val="center"/>
          </w:tcPr>
          <w:p w14:paraId="228A6D49">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姓名</w:t>
            </w:r>
          </w:p>
        </w:tc>
        <w:tc>
          <w:tcPr>
            <w:tcW w:w="3864" w:type="dxa"/>
            <w:tcBorders>
              <w:tl2br w:val="nil"/>
              <w:tr2bl w:val="nil"/>
            </w:tcBorders>
            <w:shd w:val="clear" w:color="auto" w:fill="auto"/>
            <w:vAlign w:val="center"/>
          </w:tcPr>
          <w:p w14:paraId="7ECC869E">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资格证书号</w:t>
            </w:r>
          </w:p>
        </w:tc>
        <w:tc>
          <w:tcPr>
            <w:tcW w:w="1897" w:type="dxa"/>
            <w:tcBorders>
              <w:tl2br w:val="nil"/>
              <w:tr2bl w:val="nil"/>
            </w:tcBorders>
            <w:shd w:val="clear" w:color="auto" w:fill="auto"/>
            <w:vAlign w:val="center"/>
          </w:tcPr>
          <w:p w14:paraId="2E19CC9B">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从业号</w:t>
            </w:r>
          </w:p>
        </w:tc>
      </w:tr>
      <w:tr w14:paraId="64EC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412E1E34">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项目负责人</w:t>
            </w:r>
          </w:p>
        </w:tc>
        <w:tc>
          <w:tcPr>
            <w:tcW w:w="1820" w:type="dxa"/>
            <w:tcBorders>
              <w:tl2br w:val="nil"/>
              <w:tr2bl w:val="nil"/>
            </w:tcBorders>
            <w:shd w:val="clear" w:color="auto" w:fill="auto"/>
            <w:vAlign w:val="center"/>
          </w:tcPr>
          <w:p w14:paraId="6EB8A422">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李春燕</w:t>
            </w:r>
          </w:p>
        </w:tc>
        <w:tc>
          <w:tcPr>
            <w:tcW w:w="3864" w:type="dxa"/>
            <w:tcBorders>
              <w:tl2br w:val="nil"/>
              <w:tr2bl w:val="nil"/>
            </w:tcBorders>
            <w:shd w:val="clear" w:color="auto" w:fill="auto"/>
            <w:vAlign w:val="center"/>
          </w:tcPr>
          <w:p w14:paraId="7076D2EF">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S011011000110202000401</w:t>
            </w:r>
          </w:p>
        </w:tc>
        <w:tc>
          <w:tcPr>
            <w:tcW w:w="1897" w:type="dxa"/>
            <w:tcBorders>
              <w:tl2br w:val="nil"/>
              <w:tr2bl w:val="nil"/>
            </w:tcBorders>
            <w:shd w:val="clear" w:color="auto" w:fill="auto"/>
            <w:vAlign w:val="center"/>
          </w:tcPr>
          <w:p w14:paraId="5ABC2FE7">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040642</w:t>
            </w:r>
          </w:p>
        </w:tc>
      </w:tr>
      <w:tr w14:paraId="37F3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restart"/>
            <w:tcBorders>
              <w:tl2br w:val="nil"/>
              <w:tr2bl w:val="nil"/>
            </w:tcBorders>
            <w:shd w:val="clear" w:color="auto" w:fill="auto"/>
            <w:vAlign w:val="center"/>
          </w:tcPr>
          <w:p w14:paraId="291979BA">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项目组成员</w:t>
            </w:r>
          </w:p>
        </w:tc>
        <w:tc>
          <w:tcPr>
            <w:tcW w:w="1820" w:type="dxa"/>
            <w:tcBorders>
              <w:tl2br w:val="nil"/>
              <w:tr2bl w:val="nil"/>
            </w:tcBorders>
            <w:shd w:val="clear" w:color="auto" w:fill="auto"/>
            <w:vAlign w:val="center"/>
          </w:tcPr>
          <w:p w14:paraId="515F8ABE">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塔娜</w:t>
            </w:r>
          </w:p>
        </w:tc>
        <w:tc>
          <w:tcPr>
            <w:tcW w:w="3864" w:type="dxa"/>
            <w:tcBorders>
              <w:tl2br w:val="nil"/>
              <w:tr2bl w:val="nil"/>
            </w:tcBorders>
            <w:shd w:val="clear" w:color="auto" w:fill="auto"/>
            <w:vAlign w:val="center"/>
          </w:tcPr>
          <w:p w14:paraId="595A8160">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1700000000200088</w:t>
            </w:r>
          </w:p>
        </w:tc>
        <w:tc>
          <w:tcPr>
            <w:tcW w:w="1897" w:type="dxa"/>
            <w:tcBorders>
              <w:tl2br w:val="nil"/>
              <w:tr2bl w:val="nil"/>
            </w:tcBorders>
            <w:shd w:val="clear" w:color="auto" w:fill="auto"/>
            <w:vAlign w:val="center"/>
          </w:tcPr>
          <w:p w14:paraId="00221E5D">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031074</w:t>
            </w:r>
          </w:p>
        </w:tc>
      </w:tr>
      <w:tr w14:paraId="2A17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2C3F5EB1">
            <w:pPr>
              <w:pStyle w:val="17"/>
              <w:keepNext w:val="0"/>
              <w:keepLines w:val="0"/>
              <w:suppressLineNumbers w:val="0"/>
              <w:spacing w:before="0" w:beforeAutospacing="0" w:after="0" w:afterAutospacing="0"/>
              <w:ind w:left="0" w:right="0"/>
              <w:jc w:val="center"/>
              <w:rPr>
                <w:rFonts w:hint="default" w:ascii="Times New Roman" w:hAnsi="Times New Roman"/>
              </w:rPr>
            </w:pPr>
          </w:p>
        </w:tc>
        <w:tc>
          <w:tcPr>
            <w:tcW w:w="1820" w:type="dxa"/>
            <w:tcBorders>
              <w:tl2br w:val="nil"/>
              <w:tr2bl w:val="nil"/>
            </w:tcBorders>
            <w:shd w:val="clear" w:color="auto" w:fill="auto"/>
            <w:vAlign w:val="center"/>
          </w:tcPr>
          <w:p w14:paraId="5E4151BC">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韦根远</w:t>
            </w:r>
          </w:p>
        </w:tc>
        <w:tc>
          <w:tcPr>
            <w:tcW w:w="3864" w:type="dxa"/>
            <w:tcBorders>
              <w:tl2br w:val="nil"/>
              <w:tr2bl w:val="nil"/>
            </w:tcBorders>
            <w:shd w:val="clear" w:color="auto" w:fill="auto"/>
            <w:vAlign w:val="center"/>
          </w:tcPr>
          <w:p w14:paraId="5B1E4A68">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S011044000110191001083</w:t>
            </w:r>
          </w:p>
        </w:tc>
        <w:tc>
          <w:tcPr>
            <w:tcW w:w="1897" w:type="dxa"/>
            <w:tcBorders>
              <w:tl2br w:val="nil"/>
              <w:tr2bl w:val="nil"/>
            </w:tcBorders>
            <w:shd w:val="clear" w:color="auto" w:fill="auto"/>
            <w:vAlign w:val="center"/>
          </w:tcPr>
          <w:p w14:paraId="79FC752C">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028179</w:t>
            </w:r>
          </w:p>
        </w:tc>
      </w:tr>
      <w:tr w14:paraId="0DB1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4AC1B8AC">
            <w:pPr>
              <w:pStyle w:val="17"/>
              <w:keepNext w:val="0"/>
              <w:keepLines w:val="0"/>
              <w:suppressLineNumbers w:val="0"/>
              <w:spacing w:before="0" w:beforeAutospacing="0" w:after="0" w:afterAutospacing="0"/>
              <w:ind w:left="0" w:right="0"/>
              <w:jc w:val="center"/>
              <w:rPr>
                <w:rFonts w:hint="default" w:ascii="Times New Roman" w:hAnsi="Times New Roman"/>
              </w:rPr>
            </w:pPr>
          </w:p>
        </w:tc>
        <w:tc>
          <w:tcPr>
            <w:tcW w:w="1820" w:type="dxa"/>
            <w:tcBorders>
              <w:tl2br w:val="nil"/>
              <w:tr2bl w:val="nil"/>
            </w:tcBorders>
            <w:shd w:val="clear" w:color="auto" w:fill="auto"/>
            <w:vAlign w:val="center"/>
          </w:tcPr>
          <w:p w14:paraId="263A8001">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张晋慧</w:t>
            </w:r>
          </w:p>
        </w:tc>
        <w:tc>
          <w:tcPr>
            <w:tcW w:w="3864" w:type="dxa"/>
            <w:tcBorders>
              <w:tl2br w:val="nil"/>
              <w:tr2bl w:val="nil"/>
            </w:tcBorders>
            <w:shd w:val="clear" w:color="auto" w:fill="auto"/>
            <w:vAlign w:val="center"/>
          </w:tcPr>
          <w:p w14:paraId="2A034ED8">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1100000000302946</w:t>
            </w:r>
          </w:p>
        </w:tc>
        <w:tc>
          <w:tcPr>
            <w:tcW w:w="1897" w:type="dxa"/>
            <w:tcBorders>
              <w:tl2br w:val="nil"/>
              <w:tr2bl w:val="nil"/>
            </w:tcBorders>
            <w:shd w:val="clear" w:color="auto" w:fill="auto"/>
            <w:vAlign w:val="center"/>
          </w:tcPr>
          <w:p w14:paraId="3AA138E3">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020045</w:t>
            </w:r>
          </w:p>
        </w:tc>
      </w:tr>
      <w:tr w14:paraId="24FC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6EF19685">
            <w:pPr>
              <w:pStyle w:val="17"/>
              <w:keepNext w:val="0"/>
              <w:keepLines w:val="0"/>
              <w:suppressLineNumbers w:val="0"/>
              <w:spacing w:before="0" w:beforeAutospacing="0" w:after="0" w:afterAutospacing="0"/>
              <w:ind w:left="0" w:right="0"/>
              <w:jc w:val="center"/>
              <w:rPr>
                <w:rFonts w:hint="default" w:ascii="Times New Roman" w:hAnsi="Times New Roman"/>
              </w:rPr>
            </w:pPr>
          </w:p>
        </w:tc>
        <w:tc>
          <w:tcPr>
            <w:tcW w:w="1820" w:type="dxa"/>
            <w:tcBorders>
              <w:tl2br w:val="nil"/>
              <w:tr2bl w:val="nil"/>
            </w:tcBorders>
            <w:shd w:val="clear" w:color="auto" w:fill="auto"/>
            <w:vAlign w:val="center"/>
          </w:tcPr>
          <w:p w14:paraId="51119849">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color w:val="000000"/>
                <w:szCs w:val="24"/>
              </w:rPr>
              <w:t>吴红玉</w:t>
            </w:r>
          </w:p>
        </w:tc>
        <w:tc>
          <w:tcPr>
            <w:tcW w:w="3864" w:type="dxa"/>
            <w:tcBorders>
              <w:tl2br w:val="nil"/>
              <w:tr2bl w:val="nil"/>
            </w:tcBorders>
            <w:shd w:val="clear" w:color="auto" w:fill="auto"/>
            <w:vAlign w:val="center"/>
          </w:tcPr>
          <w:p w14:paraId="199134DB">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eastAsia="等线"/>
                <w:color w:val="000000"/>
                <w:szCs w:val="24"/>
              </w:rPr>
              <w:t>1200000000300398</w:t>
            </w:r>
          </w:p>
        </w:tc>
        <w:tc>
          <w:tcPr>
            <w:tcW w:w="1897" w:type="dxa"/>
            <w:tcBorders>
              <w:tl2br w:val="nil"/>
              <w:tr2bl w:val="nil"/>
            </w:tcBorders>
            <w:shd w:val="clear" w:color="auto" w:fill="auto"/>
            <w:vAlign w:val="center"/>
          </w:tcPr>
          <w:p w14:paraId="688BED6D">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spacing w:val="-4"/>
                <w:szCs w:val="24"/>
              </w:rPr>
              <w:t>025175</w:t>
            </w:r>
          </w:p>
        </w:tc>
      </w:tr>
      <w:tr w14:paraId="47BE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20497506">
            <w:pPr>
              <w:pStyle w:val="17"/>
              <w:keepNext w:val="0"/>
              <w:keepLines w:val="0"/>
              <w:suppressLineNumbers w:val="0"/>
              <w:spacing w:before="0" w:beforeAutospacing="0" w:after="0" w:afterAutospacing="0"/>
              <w:ind w:left="0" w:right="0"/>
              <w:jc w:val="center"/>
              <w:rPr>
                <w:rFonts w:hint="default" w:ascii="Times New Roman" w:hAnsi="Times New Roman"/>
              </w:rPr>
            </w:pPr>
          </w:p>
        </w:tc>
        <w:tc>
          <w:tcPr>
            <w:tcW w:w="1820" w:type="dxa"/>
            <w:tcBorders>
              <w:tl2br w:val="nil"/>
              <w:tr2bl w:val="nil"/>
            </w:tcBorders>
            <w:shd w:val="clear" w:color="auto" w:fill="auto"/>
            <w:vAlign w:val="center"/>
          </w:tcPr>
          <w:p w14:paraId="77E5F50E">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color w:val="000000"/>
                <w:szCs w:val="24"/>
              </w:rPr>
              <w:t>王克士</w:t>
            </w:r>
          </w:p>
        </w:tc>
        <w:tc>
          <w:tcPr>
            <w:tcW w:w="3864" w:type="dxa"/>
            <w:tcBorders>
              <w:tl2br w:val="nil"/>
              <w:tr2bl w:val="nil"/>
            </w:tcBorders>
            <w:shd w:val="clear" w:color="auto" w:fill="auto"/>
            <w:vAlign w:val="center"/>
          </w:tcPr>
          <w:p w14:paraId="3B64C1A0">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spacing w:val="-4"/>
                <w:szCs w:val="24"/>
              </w:rPr>
              <w:t>S011011000110201000117</w:t>
            </w:r>
          </w:p>
        </w:tc>
        <w:tc>
          <w:tcPr>
            <w:tcW w:w="1897" w:type="dxa"/>
            <w:tcBorders>
              <w:tl2br w:val="nil"/>
              <w:tr2bl w:val="nil"/>
            </w:tcBorders>
            <w:shd w:val="clear" w:color="auto" w:fill="auto"/>
            <w:vAlign w:val="center"/>
          </w:tcPr>
          <w:p w14:paraId="3B1C878C">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szCs w:val="24"/>
              </w:rPr>
              <w:t>016666</w:t>
            </w:r>
          </w:p>
        </w:tc>
      </w:tr>
      <w:tr w14:paraId="6B9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5D0C6C9">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技术专家</w:t>
            </w:r>
          </w:p>
        </w:tc>
        <w:tc>
          <w:tcPr>
            <w:tcW w:w="7581" w:type="dxa"/>
            <w:gridSpan w:val="3"/>
            <w:tcBorders>
              <w:tl2br w:val="nil"/>
              <w:tr2bl w:val="nil"/>
            </w:tcBorders>
            <w:shd w:val="clear" w:color="auto" w:fill="auto"/>
            <w:vAlign w:val="center"/>
          </w:tcPr>
          <w:p w14:paraId="277B1789">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w:t>
            </w:r>
          </w:p>
        </w:tc>
      </w:tr>
      <w:tr w14:paraId="237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4095CF2C">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现场勘察人员及时间</w:t>
            </w:r>
          </w:p>
        </w:tc>
        <w:tc>
          <w:tcPr>
            <w:tcW w:w="7581" w:type="dxa"/>
            <w:gridSpan w:val="3"/>
            <w:tcBorders>
              <w:tl2br w:val="nil"/>
              <w:tr2bl w:val="nil"/>
            </w:tcBorders>
            <w:shd w:val="clear" w:color="auto" w:fill="auto"/>
            <w:vAlign w:val="center"/>
          </w:tcPr>
          <w:p w14:paraId="5AFBE9D8">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塔娜、李春燕2024.11.28</w:t>
            </w:r>
          </w:p>
        </w:tc>
      </w:tr>
      <w:tr w14:paraId="4122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75C2EF38">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现场核查的人员和时间</w:t>
            </w:r>
          </w:p>
        </w:tc>
        <w:tc>
          <w:tcPr>
            <w:tcW w:w="7581" w:type="dxa"/>
            <w:gridSpan w:val="3"/>
            <w:tcBorders>
              <w:tl2br w:val="nil"/>
              <w:tr2bl w:val="nil"/>
            </w:tcBorders>
            <w:shd w:val="clear" w:color="auto" w:fill="auto"/>
            <w:vAlign w:val="center"/>
          </w:tcPr>
          <w:p w14:paraId="0D635CE7">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塔娜、李春燕2024.12.02</w:t>
            </w:r>
          </w:p>
        </w:tc>
      </w:tr>
      <w:tr w14:paraId="64AB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E88117D">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项目简介</w:t>
            </w:r>
          </w:p>
        </w:tc>
        <w:tc>
          <w:tcPr>
            <w:tcW w:w="7581" w:type="dxa"/>
            <w:gridSpan w:val="3"/>
            <w:tcBorders>
              <w:tl2br w:val="nil"/>
              <w:tr2bl w:val="nil"/>
            </w:tcBorders>
            <w:shd w:val="clear" w:color="auto" w:fill="auto"/>
          </w:tcPr>
          <w:p w14:paraId="60850BBF">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1、单位概况</w:t>
            </w:r>
          </w:p>
          <w:p w14:paraId="768AB3A8">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丰镇市欣源液化气有限责任公司成立于2016年01月20日，位于内蒙古自治区乌兰察布市丰镇市工业区街道云丰路西侧。</w:t>
            </w:r>
          </w:p>
          <w:p w14:paraId="421B3881">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主要经营范围为危险化学品经营；危险化学品生产；道路货物运输（含危险货物）；危险化学品仓储；移动式压力容器/气瓶充装；五金产品批发；五金产品零售；特种设备销售。</w:t>
            </w:r>
          </w:p>
          <w:p w14:paraId="29538C19">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该企业于2024年09月09日取得气瓶充装许可证，有效期限为2024年09月09日至2028年09月08日。</w:t>
            </w:r>
          </w:p>
          <w:p w14:paraId="05326FC1">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该公司目前设有3台低温液体储罐，分别是1台15m3液体二氧化碳储罐，1台30m3液氧储罐，1台15m3液氩储罐及配套充装设施，同时设置1台30m3甲醇储罐及充装设施等。</w:t>
            </w:r>
          </w:p>
          <w:p w14:paraId="7AF5FC54">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生产规模为年充装5万瓶氧气，年充装300t液氩，年充装225t液态二氧化碳，年经营200t甲醇。</w:t>
            </w:r>
          </w:p>
          <w:p w14:paraId="49DE0BB7">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该公司于2022年09月15日取得了《危险化学品经营许可证》（丰应急管经字〔2022〕000006），许可证有效期限为2021年12月13日至2024年12月12日。许可范围：有储存经营：液氧、氧气。</w:t>
            </w:r>
          </w:p>
          <w:p w14:paraId="01D5832A">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该公司于2024年7月新增1台15m³二氧化碳储罐、1台15m³氩气储罐、1台30m³甲醇储罐及充装设施，并于2024年07月29日取得变更后的《危险化学品经营许可证》（丰应急管经字〔2024〕000005）。许可范围：有储存经营：液氧、氧气、氩气、二氧化碳、甲醇。</w:t>
            </w:r>
          </w:p>
          <w:p w14:paraId="6A8D0C50">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2、项目概况</w:t>
            </w:r>
          </w:p>
          <w:p w14:paraId="7E1EEEA0">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生产规模：该公司设有3台低温液体储罐，分别是1台15m3液体二氧化碳储罐，1台30m3液氧储罐，1台15m3液氩储罐及配套充装设施，同时设置1台30m3甲醇储罐及充装设施等。</w:t>
            </w:r>
          </w:p>
          <w:p w14:paraId="03B574AD">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生产规模为年充装5万瓶氧气，年充装300t液氩，年充装225t液态二氧化碳，年经营200t甲醇。</w:t>
            </w:r>
          </w:p>
          <w:p w14:paraId="6349D0C2">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2023年11月6日，该公司取得乌兰察布市应急管理局出具的《生产经营单位生产安全事故应急预案备案登记表》，备案编号：15090020230191。</w:t>
            </w:r>
          </w:p>
          <w:p w14:paraId="377A73A7">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该公司现共有职工7人，主要负责人为刘井力，安全管理人员为彭智勇，其余员工共5人。</w:t>
            </w:r>
          </w:p>
          <w:p w14:paraId="6FB395B5">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3、评价结论</w:t>
            </w:r>
          </w:p>
          <w:p w14:paraId="389BE447">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1）丰镇市欣源液化气有限责任公司氧气、氩气、二氧化碳、甲醇充装设施和工艺符合国家产业政策，厂址符合当地规划，厂区与周边环境的防火间距，符合《氧气站设计规范》（GB50030-2013）、《液化石油气供应工程设计规范》（GB51142-2015）、《建筑设计防火规范（2018年版）》（GB 50016-2014）等的要求。</w:t>
            </w:r>
          </w:p>
          <w:p w14:paraId="4F9144D2">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2）该气站厂区内危险化学品未构成危险化学品重大危险源。</w:t>
            </w:r>
          </w:p>
          <w:p w14:paraId="1309FBA4">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3）该气站厂区内总平布置，符合《建筑设计防火规范》（GB50016-2014）（2018年版）、《氧气站设计规范》（GB50030-2013）等的要求。</w:t>
            </w:r>
          </w:p>
          <w:p w14:paraId="49F21A0B">
            <w:pPr>
              <w:pStyle w:val="17"/>
              <w:keepNext w:val="0"/>
              <w:keepLines w:val="0"/>
              <w:suppressLineNumbers w:val="0"/>
              <w:spacing w:before="0" w:beforeAutospacing="0" w:after="0" w:afterAutospacing="0"/>
              <w:ind w:left="0" w:right="0" w:firstLine="480" w:firstLineChars="200"/>
              <w:rPr>
                <w:rFonts w:hint="default" w:ascii="Times New Roman" w:hAnsi="Times New Roman"/>
              </w:rPr>
            </w:pPr>
            <w:r>
              <w:rPr>
                <w:rFonts w:hint="default" w:ascii="Times New Roman" w:hAnsi="Times New Roman"/>
              </w:rPr>
              <w:t>4）该气站采用的生产工艺、生产装置和设施成熟可靠。</w:t>
            </w:r>
          </w:p>
        </w:tc>
      </w:tr>
      <w:tr w14:paraId="2FFA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68E4DDED">
            <w:pPr>
              <w:pStyle w:val="17"/>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现场照片</w:t>
            </w:r>
          </w:p>
        </w:tc>
        <w:tc>
          <w:tcPr>
            <w:tcW w:w="7581" w:type="dxa"/>
            <w:gridSpan w:val="3"/>
            <w:tcBorders>
              <w:tl2br w:val="nil"/>
              <w:tr2bl w:val="nil"/>
            </w:tcBorders>
            <w:shd w:val="clear" w:color="auto" w:fill="auto"/>
          </w:tcPr>
          <w:p w14:paraId="792D85A4">
            <w:pPr>
              <w:pStyle w:val="13"/>
              <w:keepNext w:val="0"/>
              <w:keepLines w:val="0"/>
              <w:suppressLineNumbers w:val="0"/>
              <w:snapToGrid w:val="0"/>
              <w:spacing w:before="0" w:beforeAutospacing="0" w:afterAutospacing="0"/>
              <w:ind w:left="0" w:right="0" w:firstLine="0" w:firstLineChars="0"/>
              <w:jc w:val="both"/>
              <w:rPr>
                <w:rFonts w:hint="default" w:ascii="Times New Roman" w:hAnsi="Times New Roman"/>
                <w:sz w:val="21"/>
                <w:szCs w:val="21"/>
              </w:rPr>
            </w:pPr>
            <w:r>
              <w:rPr>
                <w:rFonts w:hint="default" w:ascii="Times New Roman" w:hAnsi="Times New Roman"/>
              </w:rPr>
              <w:drawing>
                <wp:inline distT="0" distB="0" distL="0" distR="0">
                  <wp:extent cx="2423160" cy="1816735"/>
                  <wp:effectExtent l="0" t="0" r="15240" b="12065"/>
                  <wp:docPr id="7730349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34981"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43245" cy="1832054"/>
                          </a:xfrm>
                          <a:prstGeom prst="rect">
                            <a:avLst/>
                          </a:prstGeom>
                          <a:noFill/>
                          <a:ln>
                            <a:noFill/>
                          </a:ln>
                        </pic:spPr>
                      </pic:pic>
                    </a:graphicData>
                  </a:graphic>
                </wp:inline>
              </w:drawing>
            </w:r>
            <w:r>
              <w:rPr>
                <w:rFonts w:hint="default" w:ascii="Times New Roman" w:hAnsi="Times New Roman"/>
              </w:rPr>
              <w:drawing>
                <wp:inline distT="0" distB="0" distL="0" distR="0">
                  <wp:extent cx="2264410" cy="1814830"/>
                  <wp:effectExtent l="0" t="0" r="2540" b="13970"/>
                  <wp:docPr id="900775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7517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2584" cy="1837971"/>
                          </a:xfrm>
                          <a:prstGeom prst="rect">
                            <a:avLst/>
                          </a:prstGeom>
                          <a:noFill/>
                          <a:ln>
                            <a:noFill/>
                          </a:ln>
                        </pic:spPr>
                      </pic:pic>
                    </a:graphicData>
                  </a:graphic>
                </wp:inline>
              </w:drawing>
            </w:r>
            <w:r>
              <w:rPr>
                <w:rFonts w:hint="default" w:ascii="Times New Roman" w:hAnsi="Times New Roman"/>
                <w:sz w:val="21"/>
                <w:szCs w:val="21"/>
              </w:rPr>
              <w:drawing>
                <wp:inline distT="0" distB="0" distL="0" distR="0">
                  <wp:extent cx="2423160" cy="1902460"/>
                  <wp:effectExtent l="0" t="0" r="15240" b="2540"/>
                  <wp:docPr id="10016679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7972"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37981" cy="1914660"/>
                          </a:xfrm>
                          <a:prstGeom prst="rect">
                            <a:avLst/>
                          </a:prstGeom>
                          <a:noFill/>
                          <a:ln>
                            <a:noFill/>
                          </a:ln>
                        </pic:spPr>
                      </pic:pic>
                    </a:graphicData>
                  </a:graphic>
                </wp:inline>
              </w:drawing>
            </w:r>
          </w:p>
        </w:tc>
      </w:tr>
      <w:tr w14:paraId="03F9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39ED6B34">
            <w:pPr>
              <w:pStyle w:val="17"/>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被评价单位信息反馈情况</w:t>
            </w:r>
          </w:p>
        </w:tc>
        <w:tc>
          <w:tcPr>
            <w:tcW w:w="7581" w:type="dxa"/>
            <w:gridSpan w:val="3"/>
            <w:tcBorders>
              <w:tl2br w:val="nil"/>
              <w:tr2bl w:val="nil"/>
            </w:tcBorders>
            <w:shd w:val="clear" w:color="auto" w:fill="auto"/>
            <w:vAlign w:val="center"/>
          </w:tcPr>
          <w:p w14:paraId="61F28463">
            <w:pPr>
              <w:pStyle w:val="17"/>
              <w:keepNext w:val="0"/>
              <w:keepLines w:val="0"/>
              <w:suppressLineNumbers w:val="0"/>
              <w:spacing w:before="0" w:beforeAutospacing="0" w:after="0" w:afterAutospacing="0"/>
              <w:ind w:left="0" w:right="0" w:firstLine="560"/>
              <w:rPr>
                <w:rFonts w:hint="default" w:ascii="Times New Roman" w:hAnsi="Times New Roman"/>
              </w:rPr>
            </w:pPr>
            <w:r>
              <w:rPr>
                <w:rFonts w:hint="default" w:ascii="Times New Roman" w:hAnsi="Times New Roman"/>
              </w:rPr>
              <w:t>满意</w:t>
            </w:r>
          </w:p>
        </w:tc>
      </w:tr>
    </w:tbl>
    <w:p w14:paraId="2200647B">
      <w:pPr>
        <w:pStyle w:val="5"/>
        <w:ind w:firstLine="560"/>
      </w:pPr>
      <w:bookmarkStart w:id="0" w:name="_GoBack"/>
      <w:bookmarkEnd w:id="0"/>
    </w:p>
    <w:sectPr>
      <w:footerReference r:id="rId3" w:type="default"/>
      <w:pgSz w:w="11906" w:h="16838"/>
      <w:pgMar w:top="141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54F9B">
    <w:pPr>
      <w:pStyle w:val="9"/>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mU1NjVkM2FjMzM0OTdmYTBmNDQzMTFiYmUzNjVkODMifQ=="/>
  </w:docVars>
  <w:rsids>
    <w:rsidRoot w:val="00E3751A"/>
    <w:rsid w:val="000205A2"/>
    <w:rsid w:val="00047227"/>
    <w:rsid w:val="00073BC9"/>
    <w:rsid w:val="000D4DD4"/>
    <w:rsid w:val="00111E50"/>
    <w:rsid w:val="001337D2"/>
    <w:rsid w:val="00143434"/>
    <w:rsid w:val="0020045D"/>
    <w:rsid w:val="00201A31"/>
    <w:rsid w:val="00222064"/>
    <w:rsid w:val="00223E1A"/>
    <w:rsid w:val="002C5D35"/>
    <w:rsid w:val="002D4017"/>
    <w:rsid w:val="002F13B4"/>
    <w:rsid w:val="00302140"/>
    <w:rsid w:val="00303C12"/>
    <w:rsid w:val="00317533"/>
    <w:rsid w:val="003404F7"/>
    <w:rsid w:val="00383879"/>
    <w:rsid w:val="003D1FFE"/>
    <w:rsid w:val="00433458"/>
    <w:rsid w:val="00476AFD"/>
    <w:rsid w:val="0048538C"/>
    <w:rsid w:val="004D1AF7"/>
    <w:rsid w:val="005579AD"/>
    <w:rsid w:val="005932A1"/>
    <w:rsid w:val="005D27E1"/>
    <w:rsid w:val="00646839"/>
    <w:rsid w:val="006500D2"/>
    <w:rsid w:val="006541E9"/>
    <w:rsid w:val="00674F23"/>
    <w:rsid w:val="007169CC"/>
    <w:rsid w:val="00732DE3"/>
    <w:rsid w:val="00756850"/>
    <w:rsid w:val="007C5297"/>
    <w:rsid w:val="007E4B17"/>
    <w:rsid w:val="007F66C8"/>
    <w:rsid w:val="0080265E"/>
    <w:rsid w:val="0085093D"/>
    <w:rsid w:val="00870A5F"/>
    <w:rsid w:val="00872381"/>
    <w:rsid w:val="00874B0B"/>
    <w:rsid w:val="00893835"/>
    <w:rsid w:val="008D7E03"/>
    <w:rsid w:val="008F5EAC"/>
    <w:rsid w:val="009578C6"/>
    <w:rsid w:val="009D04A6"/>
    <w:rsid w:val="00A1008F"/>
    <w:rsid w:val="00A12747"/>
    <w:rsid w:val="00A56C32"/>
    <w:rsid w:val="00AD5018"/>
    <w:rsid w:val="00AE4E05"/>
    <w:rsid w:val="00B461F4"/>
    <w:rsid w:val="00B61870"/>
    <w:rsid w:val="00B66EC5"/>
    <w:rsid w:val="00C75118"/>
    <w:rsid w:val="00C82162"/>
    <w:rsid w:val="00CA0273"/>
    <w:rsid w:val="00CA3FC9"/>
    <w:rsid w:val="00CD3226"/>
    <w:rsid w:val="00CE374A"/>
    <w:rsid w:val="00CF2C7E"/>
    <w:rsid w:val="00D5032F"/>
    <w:rsid w:val="00D7059A"/>
    <w:rsid w:val="00DA31FB"/>
    <w:rsid w:val="00E0459D"/>
    <w:rsid w:val="00E3751A"/>
    <w:rsid w:val="00E71570"/>
    <w:rsid w:val="00E8365B"/>
    <w:rsid w:val="00F161F3"/>
    <w:rsid w:val="00F241B8"/>
    <w:rsid w:val="00F259D2"/>
    <w:rsid w:val="00F5504C"/>
    <w:rsid w:val="00F615FE"/>
    <w:rsid w:val="01381A2C"/>
    <w:rsid w:val="067C6F0E"/>
    <w:rsid w:val="06EF6353"/>
    <w:rsid w:val="07D32EB9"/>
    <w:rsid w:val="0A3600A6"/>
    <w:rsid w:val="0E53337E"/>
    <w:rsid w:val="17810296"/>
    <w:rsid w:val="17C601C4"/>
    <w:rsid w:val="188D103C"/>
    <w:rsid w:val="18CA2EBE"/>
    <w:rsid w:val="1B9F4DB7"/>
    <w:rsid w:val="1CD17A8D"/>
    <w:rsid w:val="1D7F5852"/>
    <w:rsid w:val="23356346"/>
    <w:rsid w:val="276E1EEA"/>
    <w:rsid w:val="29925FE1"/>
    <w:rsid w:val="29F53ECF"/>
    <w:rsid w:val="2E046C06"/>
    <w:rsid w:val="2FFD7C1F"/>
    <w:rsid w:val="32CC6EE2"/>
    <w:rsid w:val="34FF6FAE"/>
    <w:rsid w:val="385C2AEB"/>
    <w:rsid w:val="3C7D28D5"/>
    <w:rsid w:val="41912F5E"/>
    <w:rsid w:val="42C53343"/>
    <w:rsid w:val="43C0308C"/>
    <w:rsid w:val="473F2E1E"/>
    <w:rsid w:val="48EC5AF0"/>
    <w:rsid w:val="4B431BDE"/>
    <w:rsid w:val="4E3D5914"/>
    <w:rsid w:val="52E07D49"/>
    <w:rsid w:val="54345BD2"/>
    <w:rsid w:val="57800B40"/>
    <w:rsid w:val="5A435025"/>
    <w:rsid w:val="5BF832F3"/>
    <w:rsid w:val="60B460AF"/>
    <w:rsid w:val="658063A7"/>
    <w:rsid w:val="66C53C4A"/>
    <w:rsid w:val="67600A2D"/>
    <w:rsid w:val="6AA57F27"/>
    <w:rsid w:val="6BD4664B"/>
    <w:rsid w:val="6CB1098B"/>
    <w:rsid w:val="6D1139EB"/>
    <w:rsid w:val="6F3D1DEF"/>
    <w:rsid w:val="6F67290E"/>
    <w:rsid w:val="737D1DEA"/>
    <w:rsid w:val="73AA2228"/>
    <w:rsid w:val="75816D2C"/>
    <w:rsid w:val="76E25EB6"/>
    <w:rsid w:val="77832F9B"/>
    <w:rsid w:val="79302291"/>
    <w:rsid w:val="7AD10B53"/>
    <w:rsid w:val="7B914393"/>
    <w:rsid w:val="7C30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Calibri" w:hAnsi="Calibri" w:eastAsia="宋体" w:cs="Times New Roman"/>
      <w:kern w:val="2"/>
      <w:sz w:val="28"/>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napToGrid w:val="0"/>
      <w:spacing w:beforeLines="50" w:afterLines="50"/>
      <w:outlineLvl w:val="1"/>
    </w:pPr>
    <w:rPr>
      <w:rFonts w:eastAsia="楷体_GB2312" w:cs="MS Gothic"/>
      <w:b/>
      <w:snapToGrid w:val="0"/>
      <w:kern w:val="0"/>
      <w:sz w:val="32"/>
      <w:szCs w:val="28"/>
    </w:rPr>
  </w:style>
  <w:style w:type="paragraph" w:styleId="4">
    <w:name w:val="heading 3"/>
    <w:basedOn w:val="1"/>
    <w:next w:val="1"/>
    <w:link w:val="24"/>
    <w:semiHidden/>
    <w:unhideWhenUsed/>
    <w:qFormat/>
    <w:uiPriority w:val="0"/>
    <w:pPr>
      <w:keepNext/>
      <w:keepLines/>
      <w:widowControl w:val="0"/>
      <w:suppressLineNumbers w:val="0"/>
      <w:spacing w:before="260" w:beforeAutospacing="0" w:after="260" w:afterAutospacing="0" w:line="412" w:lineRule="auto"/>
      <w:ind w:left="0" w:right="0"/>
      <w:jc w:val="both"/>
      <w:outlineLvl w:val="2"/>
    </w:pPr>
    <w:rPr>
      <w:rFonts w:hint="default" w:ascii="Times New Roman" w:hAnsi="Times New Roman" w:eastAsia="宋体" w:cs="Times New Roman"/>
      <w:b/>
      <w:bCs/>
      <w:spacing w:val="-2"/>
      <w:kern w:val="2"/>
      <w:sz w:val="32"/>
      <w:szCs w:val="32"/>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jc w:val="left"/>
      <w:textAlignment w:val="baseline"/>
    </w:pPr>
    <w:rPr>
      <w:rFonts w:eastAsia="仿宋_GB2312"/>
      <w:kern w:val="0"/>
      <w:szCs w:val="20"/>
    </w:rPr>
  </w:style>
  <w:style w:type="paragraph" w:styleId="6">
    <w:name w:val="Body Text"/>
    <w:basedOn w:val="1"/>
    <w:qFormat/>
    <w:uiPriority w:val="99"/>
    <w:rPr>
      <w:szCs w:val="28"/>
    </w:rPr>
  </w:style>
  <w:style w:type="paragraph" w:styleId="7">
    <w:name w:val="Body Text Indent"/>
    <w:basedOn w:val="1"/>
    <w:next w:val="1"/>
    <w:unhideWhenUsed/>
    <w:qFormat/>
    <w:uiPriority w:val="99"/>
    <w:pPr>
      <w:spacing w:after="120"/>
      <w:ind w:left="420" w:leftChars="200"/>
    </w:pPr>
  </w:style>
  <w:style w:type="paragraph" w:styleId="8">
    <w:name w:val="Balloon Text"/>
    <w:basedOn w:val="1"/>
    <w:link w:val="22"/>
    <w:qFormat/>
    <w:uiPriority w:val="0"/>
    <w:rPr>
      <w:sz w:val="18"/>
      <w:szCs w:val="18"/>
    </w:rPr>
  </w:style>
  <w:style w:type="paragraph" w:styleId="9">
    <w:name w:val="footer"/>
    <w:basedOn w:val="1"/>
    <w:next w:val="10"/>
    <w:qFormat/>
    <w:uiPriority w:val="99"/>
    <w:pPr>
      <w:tabs>
        <w:tab w:val="center" w:pos="4153"/>
        <w:tab w:val="right" w:pos="8306"/>
      </w:tabs>
      <w:snapToGrid w:val="0"/>
    </w:pPr>
    <w:rPr>
      <w:sz w:val="18"/>
      <w:szCs w:val="18"/>
    </w:rPr>
  </w:style>
  <w:style w:type="paragraph" w:styleId="10">
    <w:name w:val="Normal (Web)"/>
    <w:basedOn w:val="1"/>
    <w:next w:val="11"/>
    <w:qFormat/>
    <w:uiPriority w:val="0"/>
    <w:pPr>
      <w:spacing w:before="100" w:beforeAutospacing="1" w:after="100" w:afterAutospacing="1"/>
      <w:jc w:val="left"/>
    </w:pPr>
    <w:rPr>
      <w:kern w:val="0"/>
      <w:sz w:val="24"/>
    </w:rPr>
  </w:style>
  <w:style w:type="paragraph" w:customStyle="1" w:styleId="11">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pPr>
    <w:rPr>
      <w:sz w:val="18"/>
      <w:szCs w:val="18"/>
    </w:rPr>
  </w:style>
  <w:style w:type="paragraph" w:styleId="13">
    <w:name w:val="Body Text First Indent"/>
    <w:basedOn w:val="1"/>
    <w:qFormat/>
    <w:uiPriority w:val="0"/>
    <w:pPr>
      <w:spacing w:after="120"/>
      <w:ind w:firstLine="420" w:firstLineChars="100"/>
    </w:pPr>
  </w:style>
  <w:style w:type="paragraph" w:styleId="14">
    <w:name w:val="Body Text First Indent 2"/>
    <w:basedOn w:val="7"/>
    <w:next w:val="13"/>
    <w:unhideWhenUsed/>
    <w:qFormat/>
    <w:uiPriority w:val="99"/>
    <w:pPr>
      <w:ind w:firstLine="420" w:firstLineChars="200"/>
    </w:pPr>
  </w:style>
  <w:style w:type="paragraph" w:customStyle="1" w:styleId="17">
    <w:name w:val="表格"/>
    <w:basedOn w:val="1"/>
    <w:next w:val="1"/>
    <w:qFormat/>
    <w:uiPriority w:val="0"/>
    <w:pPr>
      <w:adjustRightInd w:val="0"/>
      <w:snapToGrid w:val="0"/>
      <w:jc w:val="both"/>
      <w:textAlignment w:val="baseline"/>
    </w:pPr>
    <w:rPr>
      <w:rFonts w:ascii="宋体" w:hAnsi="宋体"/>
      <w:kern w:val="0"/>
      <w:sz w:val="24"/>
      <w:szCs w:val="20"/>
    </w:rPr>
  </w:style>
  <w:style w:type="paragraph" w:customStyle="1" w:styleId="18">
    <w:name w:val="Default"/>
    <w:next w:val="1"/>
    <w:qFormat/>
    <w:uiPriority w:val="0"/>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19">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2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p0"/>
    <w:basedOn w:val="1"/>
    <w:qFormat/>
    <w:uiPriority w:val="0"/>
    <w:pPr>
      <w:widowControl/>
    </w:pPr>
    <w:rPr>
      <w:kern w:val="0"/>
      <w:szCs w:val="21"/>
    </w:rPr>
  </w:style>
  <w:style w:type="character" w:customStyle="1" w:styleId="22">
    <w:name w:val="批注框文本 字符"/>
    <w:basedOn w:val="16"/>
    <w:link w:val="8"/>
    <w:qFormat/>
    <w:uiPriority w:val="0"/>
    <w:rPr>
      <w:rFonts w:ascii="Calibri" w:hAnsi="Calibri"/>
      <w:kern w:val="2"/>
      <w:sz w:val="18"/>
      <w:szCs w:val="18"/>
    </w:rPr>
  </w:style>
  <w:style w:type="paragraph" w:customStyle="1" w:styleId="2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24">
    <w:name w:val="标题 3 字符1"/>
    <w:basedOn w:val="16"/>
    <w:link w:val="4"/>
    <w:qFormat/>
    <w:uiPriority w:val="0"/>
    <w:rPr>
      <w:b/>
      <w:bCs/>
      <w:spacing w:val="-2"/>
      <w:kern w:val="2"/>
      <w:sz w:val="32"/>
      <w:szCs w:val="32"/>
    </w:rPr>
  </w:style>
  <w:style w:type="character" w:customStyle="1" w:styleId="25">
    <w:name w:val="标题 3 字符"/>
    <w:basedOn w:val="16"/>
    <w:qFormat/>
    <w:uiPriority w:val="0"/>
    <w:rPr>
      <w:b/>
      <w:bCs/>
      <w:spacing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2970</Words>
  <Characters>3849</Characters>
  <Lines>10</Lines>
  <Paragraphs>3</Paragraphs>
  <TotalTime>3</TotalTime>
  <ScaleCrop>false</ScaleCrop>
  <LinksUpToDate>false</LinksUpToDate>
  <CharactersWithSpaces>3852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三生万物</cp:lastModifiedBy>
  <dcterms:modified xsi:type="dcterms:W3CDTF">2025-01-02T08:22:52Z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3D417A7DA0144CEDA15801581E78EFE2</vt:lpwstr>
  </property>
  <property fmtid="{D5CDD505-2E9C-101B-9397-08002B2CF9AE}" pid="4" name="KSOTemplateDocerSaveRecord">
    <vt:lpwstr>eyJoZGlkIjoiZTcwZDQ5OWU1MDI1YTcyNDY1NGIzYjA5Nzg2M2FhY2EiLCJ1c2VySWQiOiIyMzc2MDAyNTEifQ==</vt:lpwstr>
  </property>
</Properties>
</file>