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3"/>
        <w:tblW w:w="93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6"/>
        <w:gridCol w:w="924"/>
        <w:gridCol w:w="5068"/>
        <w:gridCol w:w="21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2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color w:val="auto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097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both"/>
              <w:rPr>
                <w:rFonts w:ascii="宋体" w:hAnsi="宋体" w:cs="宋体"/>
                <w:color w:val="auto"/>
                <w:sz w:val="24"/>
              </w:rPr>
            </w:pPr>
            <w:bookmarkStart w:id="3" w:name="_GoBack"/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hd w:val="clear" w:color="auto" w:fill="FFFFFF"/>
                <w:lang w:eastAsia="zh-CN"/>
              </w:rPr>
              <w:t>江西沃田汽车零部件有限公司年产120万只汽车发动机铝油壳及汽车转向器及车身铝铁件生产线项目（一期）安全验收评价报告</w:t>
            </w:r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2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color w:val="auto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097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</w:rPr>
              <w:t>202</w:t>
            </w: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color w:val="auto"/>
                <w:sz w:val="24"/>
              </w:rPr>
              <w:t>年</w:t>
            </w: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auto"/>
                <w:sz w:val="24"/>
              </w:rPr>
              <w:t>月</w:t>
            </w: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28日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323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color w:val="auto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2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auto"/>
                <w:sz w:val="24"/>
              </w:rPr>
            </w:pPr>
          </w:p>
        </w:tc>
        <w:tc>
          <w:tcPr>
            <w:tcW w:w="9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color w:val="auto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506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color w:val="auto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1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color w:val="auto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22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auto"/>
                <w:sz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</w:rPr>
              <w:t>项目负责人</w:t>
            </w:r>
          </w:p>
        </w:tc>
        <w:tc>
          <w:tcPr>
            <w:tcW w:w="9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rFonts w:hint="default" w:ascii="Calibri" w:hAnsi="Calibri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color w:val="auto"/>
                <w:sz w:val="24"/>
              </w:rPr>
              <w:t>谢胜军</w:t>
            </w:r>
          </w:p>
        </w:tc>
        <w:tc>
          <w:tcPr>
            <w:tcW w:w="506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rFonts w:hint="default" w:ascii="Calibri" w:hAnsi="Calibri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color w:val="auto"/>
                <w:sz w:val="24"/>
              </w:rPr>
              <w:t>1600000000200723</w:t>
            </w:r>
          </w:p>
        </w:tc>
        <w:tc>
          <w:tcPr>
            <w:tcW w:w="21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rFonts w:hint="default" w:ascii="Calibri" w:hAnsi="Calibri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color w:val="auto"/>
                <w:sz w:val="24"/>
              </w:rPr>
              <w:t>031761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226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auto"/>
                <w:sz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</w:rPr>
              <w:t>项目组成员</w:t>
            </w:r>
          </w:p>
        </w:tc>
        <w:tc>
          <w:tcPr>
            <w:tcW w:w="9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rFonts w:hint="default" w:ascii="Calibri" w:hAnsi="Calibri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color w:val="auto"/>
                <w:sz w:val="24"/>
              </w:rPr>
              <w:t>黎财荣</w:t>
            </w:r>
          </w:p>
        </w:tc>
        <w:tc>
          <w:tcPr>
            <w:tcW w:w="506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rFonts w:hint="default" w:ascii="Calibri" w:hAnsi="Calibri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color w:val="auto"/>
                <w:sz w:val="24"/>
              </w:rPr>
              <w:t>0800000000204012</w:t>
            </w:r>
          </w:p>
        </w:tc>
        <w:tc>
          <w:tcPr>
            <w:tcW w:w="21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rFonts w:hint="default" w:ascii="Calibri" w:hAnsi="Calibri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color w:val="auto"/>
                <w:sz w:val="24"/>
              </w:rPr>
              <w:t>013051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26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auto"/>
                <w:sz w:val="24"/>
              </w:rPr>
            </w:pPr>
          </w:p>
        </w:tc>
        <w:tc>
          <w:tcPr>
            <w:tcW w:w="9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rFonts w:hint="default" w:ascii="Calibri" w:hAnsi="Calibri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color w:val="auto"/>
                <w:sz w:val="24"/>
              </w:rPr>
              <w:t>陈武斌</w:t>
            </w:r>
          </w:p>
        </w:tc>
        <w:tc>
          <w:tcPr>
            <w:tcW w:w="506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rFonts w:hint="default" w:ascii="Calibri" w:hAnsi="Calibri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color w:val="auto"/>
                <w:sz w:val="24"/>
              </w:rPr>
              <w:t>1100000000300371</w:t>
            </w:r>
          </w:p>
        </w:tc>
        <w:tc>
          <w:tcPr>
            <w:tcW w:w="21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rFonts w:hint="default" w:ascii="Calibri" w:hAnsi="Calibri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color w:val="auto"/>
                <w:sz w:val="24"/>
              </w:rPr>
              <w:t>019967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26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auto"/>
                <w:sz w:val="24"/>
              </w:rPr>
            </w:pPr>
          </w:p>
        </w:tc>
        <w:tc>
          <w:tcPr>
            <w:tcW w:w="9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rFonts w:hint="default" w:ascii="Calibri" w:hAnsi="Calibri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color w:val="auto"/>
                <w:sz w:val="24"/>
              </w:rPr>
              <w:t>刘云红</w:t>
            </w:r>
          </w:p>
        </w:tc>
        <w:tc>
          <w:tcPr>
            <w:tcW w:w="506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rFonts w:hint="default" w:ascii="Calibri" w:hAnsi="Calibri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color w:val="auto"/>
                <w:sz w:val="24"/>
              </w:rPr>
              <w:t>1800000000200682</w:t>
            </w:r>
          </w:p>
        </w:tc>
        <w:tc>
          <w:tcPr>
            <w:tcW w:w="21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rFonts w:hint="default" w:ascii="Calibri" w:hAnsi="Calibri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color w:val="auto"/>
                <w:sz w:val="24"/>
              </w:rPr>
              <w:t>024118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26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auto"/>
                <w:sz w:val="24"/>
              </w:rPr>
            </w:pPr>
          </w:p>
        </w:tc>
        <w:tc>
          <w:tcPr>
            <w:tcW w:w="9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360" w:lineRule="exact"/>
              <w:jc w:val="center"/>
              <w:rPr>
                <w:rFonts w:hint="default" w:ascii="Calibri" w:hAnsi="Calibri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sz w:val="24"/>
              </w:rPr>
              <w:t>朱长文</w:t>
            </w:r>
          </w:p>
        </w:tc>
        <w:tc>
          <w:tcPr>
            <w:tcW w:w="506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360" w:lineRule="exact"/>
              <w:jc w:val="center"/>
              <w:rPr>
                <w:rFonts w:hint="eastAsia" w:ascii="Calibri" w:hAnsi="Calibri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sz w:val="24"/>
              </w:rPr>
              <w:t>S011037000110192001873</w:t>
            </w:r>
          </w:p>
        </w:tc>
        <w:tc>
          <w:tcPr>
            <w:tcW w:w="21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360" w:lineRule="exact"/>
              <w:jc w:val="center"/>
              <w:rPr>
                <w:rFonts w:hint="eastAsia" w:ascii="Calibri" w:hAnsi="Calibri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sz w:val="24"/>
              </w:rPr>
              <w:t>038840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2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color w:val="auto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097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auto"/>
                <w:sz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122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color w:val="auto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097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lang w:val="en-US" w:eastAsia="zh-CN"/>
              </w:rPr>
              <w:t>谢胜军</w:t>
            </w:r>
            <w:r>
              <w:rPr>
                <w:rFonts w:hint="eastAsia"/>
                <w:color w:val="auto"/>
                <w:sz w:val="24"/>
              </w:rPr>
              <w:t>、</w:t>
            </w:r>
            <w:r>
              <w:rPr>
                <w:color w:val="auto"/>
                <w:sz w:val="24"/>
              </w:rPr>
              <w:t>黎财荣</w:t>
            </w:r>
            <w:r>
              <w:rPr>
                <w:rFonts w:hint="eastAsia"/>
                <w:color w:val="auto"/>
                <w:sz w:val="24"/>
              </w:rPr>
              <w:t xml:space="preserve"> 202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3.11.3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122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color w:val="auto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097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lang w:val="en-US" w:eastAsia="zh-CN"/>
              </w:rPr>
              <w:t>谢胜军</w:t>
            </w:r>
            <w:r>
              <w:rPr>
                <w:rFonts w:hint="eastAsia"/>
                <w:color w:val="auto"/>
                <w:sz w:val="24"/>
              </w:rPr>
              <w:t>、</w:t>
            </w:r>
            <w:r>
              <w:rPr>
                <w:color w:val="auto"/>
                <w:sz w:val="24"/>
              </w:rPr>
              <w:t>黎财荣</w:t>
            </w:r>
            <w:r>
              <w:rPr>
                <w:rFonts w:hint="eastAsia"/>
                <w:color w:val="auto"/>
                <w:sz w:val="24"/>
              </w:rPr>
              <w:t xml:space="preserve"> 202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3</w:t>
            </w:r>
            <w:r>
              <w:rPr>
                <w:rFonts w:hint="eastAsia"/>
                <w:color w:val="auto"/>
                <w:sz w:val="24"/>
              </w:rPr>
              <w:t>.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22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color w:val="auto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097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>
            <w:pPr>
              <w:ind w:firstLine="560"/>
              <w:rPr>
                <w:rFonts w:hint="eastAsia"/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  <w:lang w:eastAsia="zh-CN"/>
              </w:rPr>
              <w:t>江西沃田汽车零部件有限公司位于江西省上饶市横峰县经济开发区，公司成立于2018年03月27日，法定代表人刘锡龙，注册资金1300万元，属有限责任公司，经营范围：汽车配件、电器配件、标准件、模具制造及销售；铝制品灯具、铝制品电动工具制造及销售；通讯设备配件制造及销售（依法须经批准的项目，经相关部门批准后方可开展经营活动）</w:t>
            </w:r>
            <w:r>
              <w:rPr>
                <w:rFonts w:hint="eastAsia"/>
                <w:color w:val="auto"/>
                <w:sz w:val="24"/>
              </w:rPr>
              <w:t>。</w:t>
            </w:r>
          </w:p>
          <w:p>
            <w:pPr>
              <w:rPr>
                <w:rFonts w:hint="default" w:eastAsia="宋体"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 xml:space="preserve">  </w:t>
            </w:r>
            <w:r>
              <w:rPr>
                <w:rFonts w:hint="eastAsia" w:eastAsia="宋体" w:cs="Times New Roman"/>
                <w:color w:val="auto"/>
                <w:sz w:val="24"/>
                <w:lang w:eastAsia="zh-CN"/>
              </w:rPr>
              <w:t>受江西沃田汽车零部件有限公司委托，山东新安达工程咨询有限公司对江西沃田汽车零部件有限公司年产120万只汽车发动机铝油壳及汽车转向器及车身铝铁件生产线项目（一期）进行安全验收评价。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22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sz w:val="24"/>
              </w:rPr>
              <w:t>工艺流程</w:t>
            </w:r>
          </w:p>
        </w:tc>
        <w:tc>
          <w:tcPr>
            <w:tcW w:w="8097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>
            <w:pPr>
              <w:spacing w:line="360" w:lineRule="auto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1、模具制造</w:t>
            </w:r>
          </w:p>
          <w:p>
            <w:pPr>
              <w:spacing w:line="360" w:lineRule="auto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根据产品要求，选取中碳钢或铁板作为原料，经</w:t>
            </w:r>
            <w:r>
              <w:rPr>
                <w:rFonts w:hint="eastAsia"/>
                <w:color w:val="auto"/>
                <w:sz w:val="24"/>
                <w:szCs w:val="24"/>
              </w:rPr>
              <w:t>车床</w:t>
            </w:r>
            <w:r>
              <w:rPr>
                <w:color w:val="auto"/>
                <w:sz w:val="24"/>
                <w:szCs w:val="24"/>
              </w:rPr>
              <w:t>切割、打磨等工序生产模具。项目模具制造工艺流程示意图见</w:t>
            </w:r>
            <w:r>
              <w:rPr>
                <w:color w:val="auto"/>
                <w:sz w:val="24"/>
                <w:szCs w:val="24"/>
              </w:rPr>
              <w:fldChar w:fldCharType="begin"/>
            </w:r>
            <w:r>
              <w:rPr>
                <w:color w:val="auto"/>
                <w:sz w:val="24"/>
                <w:szCs w:val="24"/>
              </w:rPr>
              <w:instrText xml:space="preserve"> REF _Ref92322776 \h  \* MERGEFORMAT </w:instrText>
            </w:r>
            <w:r>
              <w:rPr>
                <w:color w:val="auto"/>
                <w:sz w:val="24"/>
                <w:szCs w:val="24"/>
              </w:rPr>
              <w:fldChar w:fldCharType="separate"/>
            </w:r>
            <w:r>
              <w:rPr>
                <w:color w:val="auto"/>
                <w:sz w:val="24"/>
                <w:szCs w:val="24"/>
              </w:rPr>
              <w:t>图 2.6</w:t>
            </w:r>
            <w:r>
              <w:rPr>
                <w:color w:val="auto"/>
                <w:sz w:val="24"/>
                <w:szCs w:val="24"/>
              </w:rPr>
              <w:noBreakHyphen/>
            </w:r>
            <w:r>
              <w:rPr>
                <w:color w:val="auto"/>
                <w:sz w:val="24"/>
                <w:szCs w:val="24"/>
              </w:rPr>
              <w:t>1</w:t>
            </w:r>
            <w:r>
              <w:rPr>
                <w:color w:val="auto"/>
                <w:sz w:val="24"/>
                <w:szCs w:val="24"/>
              </w:rPr>
              <w:fldChar w:fldCharType="end"/>
            </w:r>
            <w:r>
              <w:rPr>
                <w:color w:val="auto"/>
                <w:sz w:val="24"/>
                <w:szCs w:val="24"/>
              </w:rPr>
              <w:t>所示。</w:t>
            </w:r>
          </w:p>
          <w:p>
            <w:pPr>
              <w:keepNext/>
              <w:spacing w:line="360" w:lineRule="auto"/>
              <w:ind w:firstLine="480" w:firstLineChars="200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drawing>
                <wp:inline distT="0" distB="0" distL="114300" distR="114300">
                  <wp:extent cx="4197350" cy="415925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6532" t="21034" r="11698" b="58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0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Ref92322776"/>
          </w:p>
          <w:p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</w:p>
          <w:p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 xml:space="preserve">图 </w:t>
            </w:r>
            <w:r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>
              <w:rPr>
                <w:b/>
                <w:bCs/>
                <w:color w:val="auto"/>
                <w:sz w:val="24"/>
                <w:szCs w:val="24"/>
              </w:rPr>
              <w:instrText xml:space="preserve"> STYLEREF 1 \s </w:instrText>
            </w:r>
            <w:r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>
              <w:rPr>
                <w:b/>
                <w:bCs/>
                <w:color w:val="auto"/>
                <w:sz w:val="24"/>
                <w:szCs w:val="24"/>
              </w:rPr>
              <w:t>2</w:t>
            </w:r>
            <w:r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>
              <w:rPr>
                <w:b/>
                <w:bCs/>
                <w:color w:val="auto"/>
                <w:sz w:val="24"/>
                <w:szCs w:val="24"/>
              </w:rPr>
              <w:t>.6</w:t>
            </w:r>
            <w:r>
              <w:rPr>
                <w:b/>
                <w:bCs/>
                <w:color w:val="auto"/>
                <w:sz w:val="24"/>
                <w:szCs w:val="24"/>
              </w:rPr>
              <w:noBreakHyphen/>
            </w:r>
            <w:r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>
              <w:rPr>
                <w:b/>
                <w:bCs/>
                <w:color w:val="auto"/>
                <w:sz w:val="24"/>
                <w:szCs w:val="24"/>
              </w:rPr>
              <w:instrText xml:space="preserve"> SEQ 图 \* ARABIC \s 1 </w:instrText>
            </w:r>
            <w:r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>
              <w:rPr>
                <w:b/>
                <w:bCs/>
                <w:color w:val="auto"/>
                <w:sz w:val="24"/>
                <w:szCs w:val="24"/>
              </w:rPr>
              <w:t>1</w:t>
            </w:r>
            <w:r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bookmarkEnd w:id="0"/>
            <w:r>
              <w:rPr>
                <w:b/>
                <w:bCs/>
                <w:color w:val="auto"/>
                <w:sz w:val="24"/>
                <w:szCs w:val="24"/>
              </w:rPr>
              <w:t>模具加工工艺流程示意图</w:t>
            </w:r>
          </w:p>
          <w:p>
            <w:pPr>
              <w:spacing w:line="360" w:lineRule="auto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机加工：项目铝制产品制造过程中需要模具，本项目自制模具。根据产品型号及要求，采用车床车出模具组件的圆面和圆环，再经铣床和刨床刨床平整模具表面等。机加工的工程中产生废的边角料，机加工的设备在运行过程中需要乳化液做冷却润滑液，乳化液循环使用。</w:t>
            </w:r>
          </w:p>
          <w:p>
            <w:pPr>
              <w:spacing w:line="360" w:lineRule="auto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组装：不同的部件组合后形成完整的模具，待用。模具使用一段时间后，损坏的作废。</w:t>
            </w:r>
          </w:p>
          <w:p>
            <w:pPr>
              <w:spacing w:line="360" w:lineRule="auto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2、铝制产品</w:t>
            </w:r>
            <w:r>
              <w:rPr>
                <w:rFonts w:hint="eastAsia"/>
                <w:color w:val="auto"/>
                <w:sz w:val="24"/>
                <w:szCs w:val="24"/>
              </w:rPr>
              <w:t>汽车转向器</w:t>
            </w:r>
            <w:r>
              <w:rPr>
                <w:color w:val="auto"/>
                <w:sz w:val="24"/>
                <w:szCs w:val="24"/>
              </w:rPr>
              <w:t>制造</w:t>
            </w:r>
          </w:p>
          <w:p>
            <w:pPr>
              <w:spacing w:line="360" w:lineRule="auto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项目产品工艺流程示意图见图2.6-2所示。</w:t>
            </w:r>
          </w:p>
          <w:p>
            <w:pPr>
              <w:ind w:firstLine="560"/>
              <w:jc w:val="left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drawing>
                <wp:inline distT="0" distB="0" distL="114300" distR="114300">
                  <wp:extent cx="4561205" cy="1363980"/>
                  <wp:effectExtent l="0" t="0" r="10795" b="7620"/>
                  <wp:docPr id="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4984" r="4944" b="19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205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bookmarkStart w:id="1" w:name="_Ref92322884"/>
            <w:r>
              <w:rPr>
                <w:b/>
                <w:bCs/>
                <w:color w:val="auto"/>
                <w:sz w:val="24"/>
                <w:szCs w:val="24"/>
              </w:rPr>
              <w:t xml:space="preserve">图 </w:t>
            </w:r>
            <w:bookmarkEnd w:id="1"/>
            <w:r>
              <w:rPr>
                <w:b/>
                <w:bCs/>
                <w:color w:val="auto"/>
                <w:sz w:val="24"/>
                <w:szCs w:val="24"/>
              </w:rPr>
              <w:t>2.6-2铝质零件工艺流程示意图</w:t>
            </w:r>
          </w:p>
          <w:p>
            <w:pPr>
              <w:spacing w:line="360" w:lineRule="auto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熔化：将铝锭经吊装设备投入熔化炉，熔化炉采用天然气间接加热，炉内熔化温度控制在600℃～650℃。</w:t>
            </w:r>
          </w:p>
          <w:p>
            <w:pPr>
              <w:spacing w:line="360" w:lineRule="auto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浇铸：将制作好的模具吊装至浇注机内固定好，模具内壁喷涂脱模剂，浇注机自带机械手臂，可自动从熔化炉内取料导入浇注机入料口，铝液装入浇注机内后，浇注机自带气压设备将盛装铝液推入模具内，压铸成型</w:t>
            </w:r>
            <w:r>
              <w:rPr>
                <w:rFonts w:hint="eastAsia"/>
                <w:color w:val="auto"/>
                <w:sz w:val="24"/>
                <w:szCs w:val="24"/>
              </w:rPr>
              <w:t>（浇注机自然冷却成型，无需水冷却）</w:t>
            </w:r>
            <w:r>
              <w:rPr>
                <w:color w:val="auto"/>
                <w:sz w:val="24"/>
                <w:szCs w:val="24"/>
              </w:rPr>
              <w:t>。</w:t>
            </w:r>
          </w:p>
          <w:p>
            <w:pPr>
              <w:spacing w:line="360" w:lineRule="auto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出件：压铸好的毛坯零件采用人工或机械手臂取出，模具上喷涂脱模剂后循环使用。模具经行车吊装置于熔铸机内，连续出产品，出来的就是粗制的产品。</w:t>
            </w:r>
          </w:p>
          <w:p>
            <w:pPr>
              <w:spacing w:line="360" w:lineRule="auto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去浇口：主要采用车床或气动铣刀去掉浇铸件的浇、冒口。</w:t>
            </w:r>
          </w:p>
          <w:p>
            <w:pPr>
              <w:spacing w:line="360" w:lineRule="auto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打磨修正：去毛边，用砂轮或气动铣刀去掉浇口和铸件边缘处的毛边。</w:t>
            </w:r>
          </w:p>
          <w:p>
            <w:pPr>
              <w:spacing w:line="360" w:lineRule="auto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抛丸：电动机带动叶轮体旋转(直接带动或用V型皮带传动)，靠离心力的作用，将直径约在0.2~3.0mm的弹丸(主要为钢丸)抛向工件的表面，使工件的表面达到一定的粗糙度，使工件变得美观，或者改变工件的焊接拉应力为压应力，提高工件的使用寿命。</w:t>
            </w:r>
          </w:p>
          <w:p>
            <w:pPr>
              <w:spacing w:line="360" w:lineRule="auto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机加工：此工段主要根据铝件要求进行车、凿孔等表面机械处理</w:t>
            </w:r>
            <w:r>
              <w:rPr>
                <w:rFonts w:hint="eastAsia"/>
                <w:color w:val="auto"/>
                <w:sz w:val="24"/>
                <w:szCs w:val="24"/>
              </w:rPr>
              <w:t>，</w:t>
            </w:r>
            <w:r>
              <w:rPr>
                <w:color w:val="auto"/>
                <w:sz w:val="24"/>
                <w:szCs w:val="24"/>
              </w:rPr>
              <w:t>车、凿孔等表面机械处理</w:t>
            </w:r>
            <w:r>
              <w:rPr>
                <w:rFonts w:hint="eastAsia"/>
                <w:color w:val="auto"/>
                <w:sz w:val="24"/>
                <w:szCs w:val="24"/>
              </w:rPr>
              <w:t>工艺在2#生产车间车床和台钻上进行加工</w:t>
            </w:r>
            <w:r>
              <w:rPr>
                <w:color w:val="auto"/>
                <w:sz w:val="24"/>
                <w:szCs w:val="24"/>
              </w:rPr>
              <w:t>。</w:t>
            </w:r>
          </w:p>
          <w:p>
            <w:pPr>
              <w:spacing w:line="360" w:lineRule="auto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废气处理：在压铸机上方向设置集气装置（与融化尘、天然气燃烧烟气共用），确保脱模废气收集效率达到85%以上。6台浇注机收集的脱模废气与6台铝熔化炉烟尘（含天然气燃烧烟气）经集气罩收集后一并由管道通入静电高效油雾净化器中处理后经15m高排气筒排放，风机总风量为20000m³/h，油雾净化器对有机废气的处理效率80%以上</w:t>
            </w:r>
            <w:r>
              <w:rPr>
                <w:rFonts w:hint="eastAsia"/>
                <w:color w:val="auto"/>
                <w:sz w:val="24"/>
                <w:szCs w:val="24"/>
              </w:rPr>
              <w:t>，抛丸机产生的少量铝粉和其他机加工边角料收集后统一出售</w:t>
            </w:r>
            <w:r>
              <w:rPr>
                <w:color w:val="auto"/>
                <w:sz w:val="24"/>
                <w:szCs w:val="24"/>
              </w:rPr>
              <w:t>。</w:t>
            </w:r>
          </w:p>
          <w:p>
            <w:pPr>
              <w:spacing w:line="360" w:lineRule="auto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3、铁质零配件</w:t>
            </w:r>
          </w:p>
          <w:p>
            <w:pPr>
              <w:spacing w:line="360" w:lineRule="auto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项目铁质零配件工艺流程示意图见图2.6-3。</w:t>
            </w:r>
          </w:p>
          <w:p>
            <w:pPr>
              <w:keepNext/>
              <w:spacing w:line="360" w:lineRule="auto"/>
              <w:jc w:val="center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drawing>
                <wp:inline distT="0" distB="0" distL="114300" distR="114300">
                  <wp:extent cx="4511675" cy="455295"/>
                  <wp:effectExtent l="0" t="0" r="0" b="0"/>
                  <wp:docPr id="3" name="图片 4" descr="w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wps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760" t="20072" r="9498" b="36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675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bookmarkStart w:id="2" w:name="_Ref92322981"/>
            <w:r>
              <w:rPr>
                <w:b/>
                <w:bCs/>
                <w:color w:val="auto"/>
                <w:sz w:val="24"/>
                <w:szCs w:val="24"/>
              </w:rPr>
              <w:t xml:space="preserve">图 </w:t>
            </w:r>
            <w:bookmarkEnd w:id="2"/>
            <w:r>
              <w:rPr>
                <w:b/>
                <w:bCs/>
                <w:color w:val="auto"/>
                <w:sz w:val="24"/>
                <w:szCs w:val="24"/>
              </w:rPr>
              <w:t>2.6-3铁质配件工艺流程示意图</w:t>
            </w:r>
          </w:p>
          <w:p>
            <w:pPr>
              <w:spacing w:line="360" w:lineRule="auto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机加工：外购的钢材</w:t>
            </w:r>
            <w:r>
              <w:rPr>
                <w:rFonts w:hint="eastAsia"/>
                <w:color w:val="auto"/>
                <w:sz w:val="24"/>
                <w:szCs w:val="24"/>
              </w:rPr>
              <w:t>在2#生产车间车床和台钻上进行机加工</w:t>
            </w:r>
            <w:r>
              <w:rPr>
                <w:color w:val="auto"/>
                <w:sz w:val="24"/>
                <w:szCs w:val="24"/>
              </w:rPr>
              <w:t>，使钢材达到符合产品要求的尺寸，</w:t>
            </w:r>
            <w:r>
              <w:rPr>
                <w:rFonts w:hint="eastAsia"/>
                <w:color w:val="auto"/>
                <w:sz w:val="24"/>
                <w:szCs w:val="24"/>
              </w:rPr>
              <w:t>在通过退火设备进行表面热处理工艺，热处理后需要水进行冷却，冷却后再涂</w:t>
            </w:r>
            <w:r>
              <w:rPr>
                <w:color w:val="auto"/>
                <w:sz w:val="24"/>
                <w:szCs w:val="24"/>
              </w:rPr>
              <w:t>乳化液冷加工刀口，乳化液循环使用，定期补充。</w:t>
            </w:r>
          </w:p>
          <w:p>
            <w:pPr>
              <w:pStyle w:val="10"/>
              <w:rPr>
                <w:color w:val="auto"/>
              </w:rPr>
            </w:pPr>
            <w:r>
              <w:rPr>
                <w:color w:val="auto"/>
                <w:sz w:val="24"/>
                <w:szCs w:val="24"/>
              </w:rPr>
              <w:t>涂保护油：机加工后的铁质零件，需在外表面刷一层机油，作为保护膜防止产品表面氧化生锈。</w:t>
            </w:r>
          </w:p>
          <w:p>
            <w:pPr>
              <w:bidi w:val="0"/>
              <w:rPr>
                <w:color w:val="auto"/>
              </w:rPr>
            </w:pPr>
          </w:p>
          <w:p>
            <w:pPr>
              <w:bidi w:val="0"/>
              <w:rPr>
                <w:color w:val="auto"/>
              </w:rPr>
            </w:pPr>
          </w:p>
          <w:p>
            <w:pPr>
              <w:bidi w:val="0"/>
              <w:ind w:firstLine="362" w:firstLineChars="0"/>
              <w:jc w:val="left"/>
              <w:rPr>
                <w:color w:val="auto"/>
              </w:rPr>
            </w:pPr>
          </w:p>
          <w:p>
            <w:pPr>
              <w:pStyle w:val="2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22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color w:val="auto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097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color w:val="auto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>
      <w:r>
        <w:br w:type="page"/>
      </w:r>
    </w:p>
    <w:p/>
    <w:p>
      <w:pPr>
        <w:rPr>
          <w:rFonts w:hint="eastAsia" w:eastAsia="宋体"/>
          <w:lang w:eastAsia="zh-CN"/>
        </w:rPr>
      </w:pPr>
    </w:p>
    <w:p>
      <w:pPr>
        <w:pStyle w:val="22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a2243e66b3ba899d3fe30ec00b34c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2243e66b3ba899d3fe30ec00b34c9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br w:type="page"/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d11ad84a3509fc1d2f47ce2e513e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11ad84a3509fc1d2f47ce2e513ee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00000287" w:usb1="00000000" w:usb2="00000000" w:usb3="00000000" w:csb0="4000009F" w:csb1="DFD7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0287" w:usb1="00000000" w:usb2="00000000" w:usb3="00000000" w:csb0="4000009F" w:csb1="DFD7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0287" w:usb1="00000000" w:usb2="00000000" w:usb3="00000000" w:csb0="4000009F" w:csb1="DFD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83855F"/>
    <w:multiLevelType w:val="singleLevel"/>
    <w:tmpl w:val="5183855F"/>
    <w:lvl w:ilvl="0" w:tentative="0">
      <w:start w:val="1"/>
      <w:numFmt w:val="chineseCounting"/>
      <w:pStyle w:val="42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JmYThmZTViOGE1ZWVkN2ZmYjcyMzk1NTlmNjQ2YjIifQ=="/>
    <w:docVar w:name="KSO_WPS_MARK_KEY" w:val="f0c94484-18bf-41d0-a894-232196517eb0"/>
  </w:docVars>
  <w:rsids>
    <w:rsidRoot w:val="00E3751A"/>
    <w:rsid w:val="00047227"/>
    <w:rsid w:val="00303C12"/>
    <w:rsid w:val="003A7C06"/>
    <w:rsid w:val="004340C8"/>
    <w:rsid w:val="004D1AF7"/>
    <w:rsid w:val="005858BE"/>
    <w:rsid w:val="00756850"/>
    <w:rsid w:val="007A2261"/>
    <w:rsid w:val="00802085"/>
    <w:rsid w:val="008F01AE"/>
    <w:rsid w:val="00C75118"/>
    <w:rsid w:val="00C82162"/>
    <w:rsid w:val="00D40559"/>
    <w:rsid w:val="00E3751A"/>
    <w:rsid w:val="00FF47EE"/>
    <w:rsid w:val="01381A2C"/>
    <w:rsid w:val="02B93A83"/>
    <w:rsid w:val="030516AD"/>
    <w:rsid w:val="03463A74"/>
    <w:rsid w:val="03C37305"/>
    <w:rsid w:val="04334FFF"/>
    <w:rsid w:val="04543719"/>
    <w:rsid w:val="045937F4"/>
    <w:rsid w:val="04664971"/>
    <w:rsid w:val="04714B20"/>
    <w:rsid w:val="04D11406"/>
    <w:rsid w:val="04E23328"/>
    <w:rsid w:val="050505ED"/>
    <w:rsid w:val="06007F0A"/>
    <w:rsid w:val="062E2CC9"/>
    <w:rsid w:val="06EF6353"/>
    <w:rsid w:val="07D32EB9"/>
    <w:rsid w:val="07E46E00"/>
    <w:rsid w:val="0814540D"/>
    <w:rsid w:val="08300409"/>
    <w:rsid w:val="08302FF8"/>
    <w:rsid w:val="08E81855"/>
    <w:rsid w:val="08ED0200"/>
    <w:rsid w:val="096769A3"/>
    <w:rsid w:val="096F1B10"/>
    <w:rsid w:val="09806C85"/>
    <w:rsid w:val="0A0E1339"/>
    <w:rsid w:val="0A173A74"/>
    <w:rsid w:val="0A4F7A65"/>
    <w:rsid w:val="0BC750FD"/>
    <w:rsid w:val="0D073DB5"/>
    <w:rsid w:val="0D081033"/>
    <w:rsid w:val="0E564C35"/>
    <w:rsid w:val="0EC817E1"/>
    <w:rsid w:val="0F1C6141"/>
    <w:rsid w:val="0FFD1618"/>
    <w:rsid w:val="10806817"/>
    <w:rsid w:val="10A546BD"/>
    <w:rsid w:val="10AE1BD9"/>
    <w:rsid w:val="10D96D50"/>
    <w:rsid w:val="13FA1B12"/>
    <w:rsid w:val="141C622E"/>
    <w:rsid w:val="147F5532"/>
    <w:rsid w:val="156C314D"/>
    <w:rsid w:val="15CB68F5"/>
    <w:rsid w:val="16B10157"/>
    <w:rsid w:val="172B1294"/>
    <w:rsid w:val="17505468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9D014C8"/>
    <w:rsid w:val="19F45335"/>
    <w:rsid w:val="1A4E76A5"/>
    <w:rsid w:val="1ADA1B6B"/>
    <w:rsid w:val="1B63147C"/>
    <w:rsid w:val="1C3244B8"/>
    <w:rsid w:val="1C461987"/>
    <w:rsid w:val="1C4B6410"/>
    <w:rsid w:val="1C67088B"/>
    <w:rsid w:val="1C970306"/>
    <w:rsid w:val="1CD13F56"/>
    <w:rsid w:val="1CD14F1F"/>
    <w:rsid w:val="1CEA3399"/>
    <w:rsid w:val="1DA60EEB"/>
    <w:rsid w:val="1F0F5E71"/>
    <w:rsid w:val="1F142A61"/>
    <w:rsid w:val="1F642D26"/>
    <w:rsid w:val="1FAC2BD1"/>
    <w:rsid w:val="1FF45CE7"/>
    <w:rsid w:val="2107263D"/>
    <w:rsid w:val="214C4107"/>
    <w:rsid w:val="21A13C43"/>
    <w:rsid w:val="22366385"/>
    <w:rsid w:val="224031F6"/>
    <w:rsid w:val="2282270A"/>
    <w:rsid w:val="229735F9"/>
    <w:rsid w:val="22AD2D70"/>
    <w:rsid w:val="23532900"/>
    <w:rsid w:val="23B37411"/>
    <w:rsid w:val="242E50EF"/>
    <w:rsid w:val="244E33BB"/>
    <w:rsid w:val="24775815"/>
    <w:rsid w:val="24D12D46"/>
    <w:rsid w:val="25FB3FD9"/>
    <w:rsid w:val="271635D9"/>
    <w:rsid w:val="27280E94"/>
    <w:rsid w:val="27F61196"/>
    <w:rsid w:val="28814447"/>
    <w:rsid w:val="297A3C20"/>
    <w:rsid w:val="298C1931"/>
    <w:rsid w:val="29925FE1"/>
    <w:rsid w:val="29C972C6"/>
    <w:rsid w:val="2BD9110B"/>
    <w:rsid w:val="2C9D3BC7"/>
    <w:rsid w:val="2CF2686E"/>
    <w:rsid w:val="2E9E272A"/>
    <w:rsid w:val="2EAE6403"/>
    <w:rsid w:val="31055C5A"/>
    <w:rsid w:val="3256187C"/>
    <w:rsid w:val="3259568C"/>
    <w:rsid w:val="32A66941"/>
    <w:rsid w:val="334B2415"/>
    <w:rsid w:val="339918AA"/>
    <w:rsid w:val="33BD2F62"/>
    <w:rsid w:val="341F407D"/>
    <w:rsid w:val="34BD4A82"/>
    <w:rsid w:val="351530F3"/>
    <w:rsid w:val="35211925"/>
    <w:rsid w:val="35524794"/>
    <w:rsid w:val="36577381"/>
    <w:rsid w:val="366115C7"/>
    <w:rsid w:val="37285AB1"/>
    <w:rsid w:val="375C6F30"/>
    <w:rsid w:val="3781684D"/>
    <w:rsid w:val="3823766B"/>
    <w:rsid w:val="396748BA"/>
    <w:rsid w:val="3A751F6D"/>
    <w:rsid w:val="3AB6680E"/>
    <w:rsid w:val="3AD61658"/>
    <w:rsid w:val="3ADD7367"/>
    <w:rsid w:val="3AF50232"/>
    <w:rsid w:val="3B251FB8"/>
    <w:rsid w:val="3B3712DA"/>
    <w:rsid w:val="3B622014"/>
    <w:rsid w:val="3C7D28D5"/>
    <w:rsid w:val="3CE43836"/>
    <w:rsid w:val="3D027FC2"/>
    <w:rsid w:val="3D3D4FC4"/>
    <w:rsid w:val="3D4729D1"/>
    <w:rsid w:val="3DEB4A20"/>
    <w:rsid w:val="3E2D53F7"/>
    <w:rsid w:val="3EB62D94"/>
    <w:rsid w:val="3EEC7F81"/>
    <w:rsid w:val="3FA71C20"/>
    <w:rsid w:val="3FDA2F9E"/>
    <w:rsid w:val="40606FB3"/>
    <w:rsid w:val="408A0869"/>
    <w:rsid w:val="40995D81"/>
    <w:rsid w:val="40DC28F6"/>
    <w:rsid w:val="416C231C"/>
    <w:rsid w:val="41B906C9"/>
    <w:rsid w:val="41C84509"/>
    <w:rsid w:val="421E5E45"/>
    <w:rsid w:val="42305ED2"/>
    <w:rsid w:val="42355182"/>
    <w:rsid w:val="43120BD6"/>
    <w:rsid w:val="43B14016"/>
    <w:rsid w:val="43F50190"/>
    <w:rsid w:val="4432163F"/>
    <w:rsid w:val="44476729"/>
    <w:rsid w:val="4546743F"/>
    <w:rsid w:val="45A13141"/>
    <w:rsid w:val="46966FC2"/>
    <w:rsid w:val="47EE36B2"/>
    <w:rsid w:val="485E76F8"/>
    <w:rsid w:val="48AF6D87"/>
    <w:rsid w:val="49CE6C17"/>
    <w:rsid w:val="4CDE060B"/>
    <w:rsid w:val="4E3D5914"/>
    <w:rsid w:val="4E461B89"/>
    <w:rsid w:val="4E571C5E"/>
    <w:rsid w:val="4F4C1097"/>
    <w:rsid w:val="4F844CD5"/>
    <w:rsid w:val="4FF32FA8"/>
    <w:rsid w:val="50EA0B03"/>
    <w:rsid w:val="512A57AB"/>
    <w:rsid w:val="515A3854"/>
    <w:rsid w:val="5276471A"/>
    <w:rsid w:val="52CC47C0"/>
    <w:rsid w:val="52E07D49"/>
    <w:rsid w:val="5374510A"/>
    <w:rsid w:val="53F5005F"/>
    <w:rsid w:val="563D2137"/>
    <w:rsid w:val="56836AB2"/>
    <w:rsid w:val="56BC2DE3"/>
    <w:rsid w:val="56D42C4D"/>
    <w:rsid w:val="57301D47"/>
    <w:rsid w:val="57487036"/>
    <w:rsid w:val="575D6537"/>
    <w:rsid w:val="57800B40"/>
    <w:rsid w:val="57CD2DFE"/>
    <w:rsid w:val="58244FE5"/>
    <w:rsid w:val="584B13F6"/>
    <w:rsid w:val="59217B49"/>
    <w:rsid w:val="59656964"/>
    <w:rsid w:val="59D926D2"/>
    <w:rsid w:val="5A034680"/>
    <w:rsid w:val="5AA52A54"/>
    <w:rsid w:val="5BC05975"/>
    <w:rsid w:val="5BD743DE"/>
    <w:rsid w:val="5D63281F"/>
    <w:rsid w:val="5D706898"/>
    <w:rsid w:val="5D731EE5"/>
    <w:rsid w:val="5D7C7100"/>
    <w:rsid w:val="5D89238E"/>
    <w:rsid w:val="5D8C28DB"/>
    <w:rsid w:val="5DA30A1C"/>
    <w:rsid w:val="5E3F6556"/>
    <w:rsid w:val="5E4A7A0E"/>
    <w:rsid w:val="5E8C3C37"/>
    <w:rsid w:val="5EBC6D64"/>
    <w:rsid w:val="5ED03402"/>
    <w:rsid w:val="5F182B4A"/>
    <w:rsid w:val="5FD163AE"/>
    <w:rsid w:val="60057BEA"/>
    <w:rsid w:val="60B44CEE"/>
    <w:rsid w:val="60B460AF"/>
    <w:rsid w:val="619747AF"/>
    <w:rsid w:val="621C336D"/>
    <w:rsid w:val="62A05F08"/>
    <w:rsid w:val="62EA5BC6"/>
    <w:rsid w:val="630737FB"/>
    <w:rsid w:val="63C25DAA"/>
    <w:rsid w:val="64126CC6"/>
    <w:rsid w:val="648F0582"/>
    <w:rsid w:val="64F540D9"/>
    <w:rsid w:val="6559245A"/>
    <w:rsid w:val="65622F6B"/>
    <w:rsid w:val="658C415A"/>
    <w:rsid w:val="65BD6D5B"/>
    <w:rsid w:val="66C53C4A"/>
    <w:rsid w:val="673B297E"/>
    <w:rsid w:val="678F323C"/>
    <w:rsid w:val="68233EA0"/>
    <w:rsid w:val="68A30209"/>
    <w:rsid w:val="68C86C57"/>
    <w:rsid w:val="6AA57F27"/>
    <w:rsid w:val="6CC37EB5"/>
    <w:rsid w:val="6D1139EB"/>
    <w:rsid w:val="6D3457FF"/>
    <w:rsid w:val="6E2A4841"/>
    <w:rsid w:val="6EEF19E2"/>
    <w:rsid w:val="6F3D1DEF"/>
    <w:rsid w:val="6F731529"/>
    <w:rsid w:val="6F963F3C"/>
    <w:rsid w:val="6FE54B28"/>
    <w:rsid w:val="71276AD1"/>
    <w:rsid w:val="7160445C"/>
    <w:rsid w:val="71697143"/>
    <w:rsid w:val="716C6A50"/>
    <w:rsid w:val="7207397B"/>
    <w:rsid w:val="729E3A33"/>
    <w:rsid w:val="72C43B37"/>
    <w:rsid w:val="737D1DEA"/>
    <w:rsid w:val="748B2EA1"/>
    <w:rsid w:val="74AE0F56"/>
    <w:rsid w:val="76391AC6"/>
    <w:rsid w:val="7672193D"/>
    <w:rsid w:val="770403EE"/>
    <w:rsid w:val="771C50B0"/>
    <w:rsid w:val="771E190D"/>
    <w:rsid w:val="77832F9B"/>
    <w:rsid w:val="77C519A6"/>
    <w:rsid w:val="784004D1"/>
    <w:rsid w:val="78725E9B"/>
    <w:rsid w:val="7877129B"/>
    <w:rsid w:val="79302291"/>
    <w:rsid w:val="797D7F1B"/>
    <w:rsid w:val="79FE7AE0"/>
    <w:rsid w:val="7A083C89"/>
    <w:rsid w:val="7AA15E8B"/>
    <w:rsid w:val="7B424553"/>
    <w:rsid w:val="7BB96559"/>
    <w:rsid w:val="7C304A31"/>
    <w:rsid w:val="7C6520EB"/>
    <w:rsid w:val="7D1943FF"/>
    <w:rsid w:val="7D7347EF"/>
    <w:rsid w:val="7D9B14E2"/>
    <w:rsid w:val="7DB761A8"/>
    <w:rsid w:val="7DD52B5A"/>
    <w:rsid w:val="7E522673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5">
    <w:name w:val="heading 2"/>
    <w:basedOn w:val="6"/>
    <w:next w:val="1"/>
    <w:autoRedefine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6">
    <w:name w:val="heading 3"/>
    <w:basedOn w:val="1"/>
    <w:next w:val="1"/>
    <w:autoRedefine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7">
    <w:name w:val="heading 4"/>
    <w:basedOn w:val="1"/>
    <w:next w:val="1"/>
    <w:autoRedefine/>
    <w:unhideWhenUsed/>
    <w:qFormat/>
    <w:uiPriority w:val="0"/>
    <w:pPr>
      <w:keepNext/>
      <w:keepLines/>
      <w:outlineLvl w:val="3"/>
    </w:pPr>
    <w:rPr>
      <w:b/>
    </w:rPr>
  </w:style>
  <w:style w:type="character" w:default="1" w:styleId="24">
    <w:name w:val="Default Paragraph Font"/>
    <w:autoRedefine/>
    <w:semiHidden/>
    <w:unhideWhenUsed/>
    <w:qFormat/>
    <w:uiPriority w:val="1"/>
  </w:style>
  <w:style w:type="table" w:default="1" w:styleId="2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next w:val="3"/>
    <w:autoRedefine/>
    <w:unhideWhenUsed/>
    <w:qFormat/>
    <w:uiPriority w:val="99"/>
    <w:pPr>
      <w:spacing w:after="120"/>
      <w:ind w:left="420" w:leftChars="200"/>
    </w:pPr>
  </w:style>
  <w:style w:type="paragraph" w:styleId="3">
    <w:name w:val="Body Text"/>
    <w:basedOn w:val="1"/>
    <w:next w:val="1"/>
    <w:autoRedefine/>
    <w:qFormat/>
    <w:uiPriority w:val="99"/>
    <w:rPr>
      <w:sz w:val="28"/>
      <w:szCs w:val="28"/>
    </w:rPr>
  </w:style>
  <w:style w:type="paragraph" w:styleId="8">
    <w:name w:val="Normal Indent"/>
    <w:basedOn w:val="1"/>
    <w:autoRedefine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9">
    <w:name w:val="toc 5"/>
    <w:basedOn w:val="1"/>
    <w:next w:val="1"/>
    <w:autoRedefine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0">
    <w:name w:val="Plain Text"/>
    <w:basedOn w:val="1"/>
    <w:autoRedefine/>
    <w:qFormat/>
    <w:uiPriority w:val="0"/>
    <w:rPr>
      <w:rFonts w:ascii="宋体" w:hAnsi="Courier New" w:cs="Courier New"/>
      <w:szCs w:val="21"/>
    </w:rPr>
  </w:style>
  <w:style w:type="paragraph" w:styleId="11">
    <w:name w:val="Date"/>
    <w:basedOn w:val="1"/>
    <w:next w:val="1"/>
    <w:link w:val="46"/>
    <w:autoRedefine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2">
    <w:name w:val="Body Text Indent 2"/>
    <w:basedOn w:val="1"/>
    <w:autoRedefine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3">
    <w:name w:val="Balloon Text"/>
    <w:basedOn w:val="1"/>
    <w:link w:val="32"/>
    <w:autoRedefine/>
    <w:qFormat/>
    <w:uiPriority w:val="0"/>
    <w:rPr>
      <w:sz w:val="18"/>
      <w:szCs w:val="18"/>
    </w:rPr>
  </w:style>
  <w:style w:type="paragraph" w:styleId="14">
    <w:name w:val="footer"/>
    <w:basedOn w:val="1"/>
    <w:next w:val="15"/>
    <w:autoRedefine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5">
    <w:name w:val="Normal (Web)"/>
    <w:basedOn w:val="1"/>
    <w:next w:val="16"/>
    <w:autoRedefine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6">
    <w:name w:val="toc 84"/>
    <w:next w:val="1"/>
    <w:autoRedefine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7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autoRedefine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19">
    <w:name w:val="Body Text Indent 3"/>
    <w:basedOn w:val="1"/>
    <w:autoRedefine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20">
    <w:name w:val="Body Text First Indent"/>
    <w:basedOn w:val="3"/>
    <w:next w:val="1"/>
    <w:autoRedefine/>
    <w:qFormat/>
    <w:uiPriority w:val="0"/>
    <w:pPr>
      <w:spacing w:after="120"/>
      <w:ind w:firstLine="420" w:firstLineChars="100"/>
    </w:pPr>
  </w:style>
  <w:style w:type="paragraph" w:styleId="21">
    <w:name w:val="Body Text First Indent 2"/>
    <w:basedOn w:val="2"/>
    <w:next w:val="22"/>
    <w:autoRedefine/>
    <w:unhideWhenUsed/>
    <w:qFormat/>
    <w:uiPriority w:val="99"/>
    <w:pPr>
      <w:ind w:firstLine="420" w:firstLineChars="200"/>
    </w:pPr>
  </w:style>
  <w:style w:type="paragraph" w:customStyle="1" w:styleId="22">
    <w:name w:val="正文2"/>
    <w:basedOn w:val="1"/>
    <w:autoRedefine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customStyle="1" w:styleId="25">
    <w:name w:val="样式 首行缩进:  2 字符"/>
    <w:basedOn w:val="1"/>
    <w:next w:val="1"/>
    <w:autoRedefine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6">
    <w:name w:val="Default"/>
    <w:basedOn w:val="27"/>
    <w:next w:val="21"/>
    <w:autoRedefine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27">
    <w:name w:val="批注文字1"/>
    <w:autoRedefine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28">
    <w:name w:val="li_正文"/>
    <w:basedOn w:val="1"/>
    <w:autoRedefine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9">
    <w:name w:val="样式 标题 2"/>
    <w:basedOn w:val="5"/>
    <w:autoRedefine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0">
    <w:name w:val="样式 10 磅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1">
    <w:name w:val="p0"/>
    <w:basedOn w:val="1"/>
    <w:autoRedefine/>
    <w:qFormat/>
    <w:uiPriority w:val="0"/>
    <w:pPr>
      <w:widowControl/>
    </w:pPr>
    <w:rPr>
      <w:kern w:val="0"/>
      <w:szCs w:val="21"/>
    </w:rPr>
  </w:style>
  <w:style w:type="character" w:customStyle="1" w:styleId="32">
    <w:name w:val="批注框文本 字符"/>
    <w:basedOn w:val="24"/>
    <w:link w:val="13"/>
    <w:autoRedefine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3">
    <w:name w:val="111"/>
    <w:basedOn w:val="1"/>
    <w:autoRedefine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4">
    <w:name w:val="表头 Char Char Char"/>
    <w:basedOn w:val="24"/>
    <w:autoRedefine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5">
    <w:name w:val="表格居中"/>
    <w:basedOn w:val="36"/>
    <w:autoRedefine/>
    <w:qFormat/>
    <w:uiPriority w:val="0"/>
    <w:pPr>
      <w:jc w:val="center"/>
    </w:pPr>
  </w:style>
  <w:style w:type="paragraph" w:customStyle="1" w:styleId="36">
    <w:name w:val="表格一"/>
    <w:basedOn w:val="1"/>
    <w:autoRedefine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37">
    <w:name w:val="伟灿工贸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38">
    <w:name w:val="QQ表正文"/>
    <w:basedOn w:val="1"/>
    <w:autoRedefine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39">
    <w:name w:val="表名、图名"/>
    <w:basedOn w:val="1"/>
    <w:next w:val="1"/>
    <w:autoRedefine/>
    <w:qFormat/>
    <w:uiPriority w:val="0"/>
    <w:pPr>
      <w:jc w:val="center"/>
    </w:pPr>
    <w:rPr>
      <w:b/>
      <w:bCs/>
    </w:rPr>
  </w:style>
  <w:style w:type="paragraph" w:customStyle="1" w:styleId="40">
    <w:name w:val="标题 三"/>
    <w:basedOn w:val="1"/>
    <w:autoRedefine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1">
    <w:name w:val="ENFI正文"/>
    <w:basedOn w:val="1"/>
    <w:autoRedefine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2">
    <w:name w:val="工艺序号"/>
    <w:basedOn w:val="1"/>
    <w:autoRedefine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3">
    <w:name w:val="伟灿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4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45">
    <w:name w:val="表格1（标题）"/>
    <w:basedOn w:val="1"/>
    <w:autoRedefine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46">
    <w:name w:val="日期 字符"/>
    <w:basedOn w:val="24"/>
    <w:link w:val="11"/>
    <w:autoRedefine/>
    <w:qFormat/>
    <w:uiPriority w:val="0"/>
    <w:rPr>
      <w:b/>
      <w:bCs/>
      <w:kern w:val="2"/>
      <w:sz w:val="2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5</Pages>
  <Words>481</Words>
  <Characters>625</Characters>
  <Lines>8</Lines>
  <Paragraphs>2</Paragraphs>
  <TotalTime>2</TotalTime>
  <ScaleCrop>false</ScaleCrop>
  <LinksUpToDate>false</LinksUpToDate>
  <CharactersWithSpaces>629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小钱</cp:lastModifiedBy>
  <dcterms:modified xsi:type="dcterms:W3CDTF">2024-07-18T08:19:45Z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603D0FC0B35B48FC922DE0B0D66CAF83_13</vt:lpwstr>
  </property>
</Properties>
</file>