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kern w:val="0"/>
          <w:sz w:val="28"/>
          <w:szCs w:val="28"/>
          <w:shd w:val="clear" w:color="auto" w:fill="FFFFFF"/>
          <w:lang w:eastAsia="zh-CN"/>
        </w:rPr>
      </w:pPr>
      <w:bookmarkStart w:id="0" w:name="_GoBack"/>
      <w:bookmarkEnd w:id="0"/>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5"/>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江西天恩新材料有限公司年加工10万吨铝镁合金材料建设项目（一期5万吨/年）安全验收评价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r>
              <w:rPr>
                <w:rFonts w:hint="eastAsia" w:ascii="宋体" w:hAnsi="宋体" w:cs="宋体"/>
                <w:sz w:val="24"/>
                <w:szCs w:val="24"/>
                <w:lang w:val="en-US" w:eastAsia="zh-CN"/>
              </w:rPr>
              <w:t>28</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谢胜军</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1600000000200723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sz w:val="24"/>
              </w:rPr>
              <w:t>刘云红</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sz w:val="24"/>
              </w:rPr>
              <w:t>1800000000200682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郦旭锋</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1700000000301699</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sz w:val="24"/>
                <w:lang w:val="en-US" w:eastAsia="zh-CN"/>
              </w:rPr>
              <w:t>谢胜军、黎财荣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r>
              <w:rPr>
                <w:rFonts w:hint="eastAsia" w:ascii="宋体" w:hAnsi="宋体" w:cs="宋体"/>
                <w:sz w:val="24"/>
                <w:szCs w:val="24"/>
                <w:lang w:val="en-US" w:eastAsia="zh-CN"/>
              </w:rPr>
              <w:t>17</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宋体" w:hAnsi="宋体" w:eastAsia="宋体" w:cs="宋体"/>
                <w:color w:val="FF0000"/>
                <w:sz w:val="24"/>
                <w:szCs w:val="24"/>
                <w:lang w:val="en-US" w:eastAsia="zh-CN"/>
              </w:rPr>
            </w:pPr>
            <w:r>
              <w:rPr>
                <w:rFonts w:hint="eastAsia"/>
                <w:sz w:val="24"/>
                <w:lang w:val="en-US" w:eastAsia="zh-CN"/>
              </w:rPr>
              <w:t>谢胜军、黎财荣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r>
              <w:rPr>
                <w:rFonts w:hint="eastAsia" w:ascii="宋体" w:hAnsi="宋体" w:cs="宋体"/>
                <w:sz w:val="24"/>
                <w:szCs w:val="24"/>
                <w:lang w:val="en-US" w:eastAsia="zh-CN"/>
              </w:rPr>
              <w:t>20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江西天恩新材料有限公司成立于2019年07月01日，法定代表人：王小涛，注册资本：贰佰万元整，住所：江西省宜春市奉新县高新技术产业园区园区二路466号，企业类型：其他有限责任公司，经营范围：一般项目：有色金属压延加工，有色金属合金销售，再生资源回收（除生产性废旧金属），再生资源加工，再生资源销售，生产性废旧金属回收，铝合金花箱生产、销售，铝模板挤压、生产、销售、租赁，铝合金型材生产、销售（以上项目不含危险化学品、毒害品、易燃易爆品，依法须经批准的项目，经相关部门批准后方可开展经营活动）（除许可业务外，可自主依法经营法律法规非禁止或限制的项目）。</w:t>
            </w:r>
          </w:p>
          <w:p>
            <w:pPr>
              <w:widowControl/>
              <w:ind w:firstLine="480" w:firstLineChars="200"/>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江西天恩新材料有限公司年产10万吨铝镁合金材料项目（一期5万吨/年）落实了安全设施设计中提出的安全措施，目前生产装置、安全设施运行正常、有效，符合相关法律、法规和标准规范的要求，安全设施具备验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eastAsia="宋体"/>
          <w:kern w:val="0"/>
          <w:sz w:val="28"/>
          <w:szCs w:val="28"/>
          <w:shd w:val="clear" w:color="auto" w:fill="FFFFFF"/>
          <w:lang w:eastAsia="zh-CN"/>
        </w:rPr>
      </w:pPr>
    </w:p>
    <w:p>
      <w:pPr>
        <w:rPr>
          <w:lang w:val="en-US" w:eastAsia="zh-CN"/>
        </w:rPr>
      </w:pPr>
      <w:r>
        <w:rPr>
          <w:lang w:val="en-US" w:eastAsia="zh-CN"/>
        </w:rPr>
        <w:drawing>
          <wp:inline distT="0" distB="0" distL="114300" distR="114300">
            <wp:extent cx="5268595" cy="3950335"/>
            <wp:effectExtent l="0" t="0" r="8255" b="12065"/>
            <wp:docPr id="3" name="图片 3" descr="b543b75a7221308d124a6470ecb8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543b75a7221308d124a6470ecb8f5e"/>
                    <pic:cNvPicPr>
                      <a:picLocks noChangeAspect="1"/>
                    </pic:cNvPicPr>
                  </pic:nvPicPr>
                  <pic:blipFill>
                    <a:blip r:embed="rId4"/>
                    <a:stretch>
                      <a:fillRect/>
                    </a:stretch>
                  </pic:blipFill>
                  <pic:spPr>
                    <a:xfrm>
                      <a:off x="0" y="0"/>
                      <a:ext cx="5268595" cy="3950335"/>
                    </a:xfrm>
                    <a:prstGeom prst="rect">
                      <a:avLst/>
                    </a:prstGeom>
                  </pic:spPr>
                </pic:pic>
              </a:graphicData>
            </a:graphic>
          </wp:inline>
        </w:drawing>
      </w:r>
      <w:r>
        <w:rPr>
          <w:lang w:val="en-US" w:eastAsia="zh-CN"/>
        </w:rPr>
        <w:drawing>
          <wp:inline distT="0" distB="0" distL="114300" distR="114300">
            <wp:extent cx="5268595" cy="3950335"/>
            <wp:effectExtent l="0" t="0" r="8255" b="12065"/>
            <wp:docPr id="4" name="图片 4" descr="7d343a9389f2a16a86674840e222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343a9389f2a16a86674840e222aff"/>
                    <pic:cNvPicPr>
                      <a:picLocks noChangeAspect="1"/>
                    </pic:cNvPicPr>
                  </pic:nvPicPr>
                  <pic:blipFill>
                    <a:blip r:embed="rId5"/>
                    <a:stretch>
                      <a:fillRect/>
                    </a:stretch>
                  </pic:blipFill>
                  <pic:spPr>
                    <a:xfrm>
                      <a:off x="0" y="0"/>
                      <a:ext cx="5268595" cy="3950335"/>
                    </a:xfrm>
                    <a:prstGeom prst="rect">
                      <a:avLst/>
                    </a:prstGeom>
                  </pic:spPr>
                </pic:pic>
              </a:graphicData>
            </a:graphic>
          </wp:inline>
        </w:drawing>
      </w:r>
    </w:p>
    <w:p>
      <w:pPr>
        <w:rPr>
          <w:lang w:val="en-US" w:eastAsia="zh-CN"/>
        </w:rPr>
      </w:pPr>
      <w:r>
        <w:rPr>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5"/>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江西鑫科环保高新技术有限公司多金属回收综合利用项目安全预评价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r>
              <w:rPr>
                <w:rFonts w:hint="eastAsia" w:ascii="宋体" w:hAnsi="宋体" w:cs="宋体"/>
                <w:sz w:val="24"/>
                <w:szCs w:val="24"/>
                <w:lang w:val="en-US" w:eastAsia="zh-CN"/>
              </w:rPr>
              <w:t>17</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谢胜军</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1600000000200723</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eastAsia="宋体" w:cs="Times New Roman"/>
                <w:kern w:val="2"/>
                <w:sz w:val="24"/>
                <w:szCs w:val="24"/>
                <w:lang w:val="en-US" w:eastAsia="zh-CN" w:bidi="ar-SA"/>
              </w:rPr>
              <w:t>黎财荣</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陈武斌</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left="0" w:lef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刘云红</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left="0" w:lef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1800000000200682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left="0" w:leftChars="0"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郦旭锋</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1700000000301699</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sz w:val="24"/>
                <w:lang w:val="en-US" w:eastAsia="zh-CN"/>
              </w:rPr>
              <w:t>谢胜军</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5</w:t>
            </w:r>
            <w:r>
              <w:rPr>
                <w:rFonts w:hint="eastAsia" w:ascii="宋体" w:hAnsi="宋体" w:eastAsia="宋体" w:cs="宋体"/>
                <w:sz w:val="24"/>
                <w:szCs w:val="24"/>
              </w:rPr>
              <w:t>月</w:t>
            </w:r>
            <w:r>
              <w:rPr>
                <w:rFonts w:hint="eastAsia" w:ascii="宋体" w:hAnsi="宋体" w:cs="宋体"/>
                <w:sz w:val="24"/>
                <w:szCs w:val="24"/>
                <w:lang w:val="en-US" w:eastAsia="zh-CN"/>
              </w:rPr>
              <w:t>31</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sz w:val="24"/>
                <w:lang w:val="en-US" w:eastAsia="zh-CN"/>
              </w:rPr>
              <w:t>谢胜军</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r>
              <w:rPr>
                <w:rFonts w:hint="eastAsia" w:ascii="宋体" w:hAnsi="宋体" w:cs="宋体"/>
                <w:sz w:val="24"/>
                <w:szCs w:val="24"/>
                <w:lang w:val="en-US" w:eastAsia="zh-CN"/>
              </w:rPr>
              <w:t>20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江西鑫科环保高新技术有限公司成立于2016年06月13日，注册地位于江西省抚州市金溪县工业园区城西生态高新产业园区，法定代表人为柯朋。经营范围包括铜、锡、镍、碲、铅、锑、金、银、铟、镓、锗、熔炼渣、烟尘灰、湿法泥、电镀污泥、表面处理物、酸泥、有色金属冶炼、生产、销售；矿产品（危险化学品除外）生产、销售；电解废弃物、废旧金属回收、利用；再生物资回收与批发；废弃资源综合利用业；新能源、新材料技术开发、技术服务、技术转让、商务服务；经营进料加工业务；自营和代理各类商品和技术的进出口（但国家限定经营或禁止出口的商品除外）（依法须经批准的项目,经相关部门批准后方可开展经营活动）</w:t>
            </w:r>
            <w:r>
              <w:rPr>
                <w:rFonts w:hint="eastAsia" w:ascii="宋体" w:hAnsi="宋体" w:cs="宋体"/>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评价结论：江西鑫科环保高新技术有限公司多金属资源回收综合利用项目 在以后的初步设计、施工图设计和建设施工、安装调试及生产运行中，如能严格执行国家有关安全生产法律、法规和有关标准、规范，认真落实本工程可行性研究报告提出的安全措施，并采纳本报告书中的安全对策措施及建议，真正做到安全设施与主体工程同时设计、同时施工、同时投入生产和使用，工程的危险、有害因素可得到有效控制，风险在可接受范围内，具有一定的本质安全水平。本建设项目从安全方面分析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pStyle w:val="2"/>
        <w:rPr>
          <w:lang w:val="en-US" w:eastAsia="zh-CN"/>
        </w:rPr>
      </w:pPr>
      <w:r>
        <w:rPr>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196850</wp:posOffset>
            </wp:positionV>
            <wp:extent cx="5264785" cy="3950335"/>
            <wp:effectExtent l="0" t="0" r="12065" b="12065"/>
            <wp:wrapNone/>
            <wp:docPr id="5" name="图片 5" descr="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程师现场照片"/>
                    <pic:cNvPicPr>
                      <a:picLocks noChangeAspect="1"/>
                    </pic:cNvPicPr>
                  </pic:nvPicPr>
                  <pic:blipFill>
                    <a:blip r:embed="rId6"/>
                    <a:stretch>
                      <a:fillRect/>
                    </a:stretch>
                  </pic:blipFill>
                  <pic:spPr>
                    <a:xfrm>
                      <a:off x="0" y="0"/>
                      <a:ext cx="5264785" cy="3950335"/>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1343"/>
        </w:tabs>
        <w:bidi w:val="0"/>
        <w:jc w:val="left"/>
        <w:rPr>
          <w:rFonts w:hint="eastAsia"/>
          <w:lang w:val="en-US" w:eastAsia="zh-CN"/>
        </w:rPr>
      </w:pPr>
      <w:r>
        <w:rPr>
          <w:rFonts w:hint="eastAsia"/>
          <w:lang w:val="en-US" w:eastAsia="zh-CN"/>
        </w:rPr>
        <w:tab/>
      </w:r>
      <w:r>
        <w:rPr>
          <w:rFonts w:hint="eastAsia"/>
          <w:lang w:val="en-US" w:eastAsia="zh-CN"/>
        </w:rPr>
        <w:drawing>
          <wp:inline distT="0" distB="0" distL="114300" distR="114300">
            <wp:extent cx="5266690" cy="7019925"/>
            <wp:effectExtent l="0" t="0" r="10160" b="9525"/>
            <wp:docPr id="13" name="图片 13" descr="d0c6a4f2fd02f736969a615ce224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c6a4f2fd02f736969a615ce2248e7"/>
                    <pic:cNvPicPr>
                      <a:picLocks noChangeAspect="1"/>
                    </pic:cNvPicPr>
                  </pic:nvPicPr>
                  <pic:blipFill>
                    <a:blip r:embed="rId7"/>
                    <a:stretch>
                      <a:fillRect/>
                    </a:stretch>
                  </pic:blipFill>
                  <pic:spPr>
                    <a:xfrm>
                      <a:off x="0" y="0"/>
                      <a:ext cx="5266690" cy="7019925"/>
                    </a:xfrm>
                    <a:prstGeom prst="rect">
                      <a:avLst/>
                    </a:prstGeom>
                  </pic:spPr>
                </pic:pic>
              </a:graphicData>
            </a:graphic>
          </wp:inline>
        </w:drawing>
      </w:r>
    </w:p>
    <w:p>
      <w:pPr>
        <w:rPr>
          <w:rFonts w:hint="eastAsia"/>
          <w:lang w:val="en-US" w:eastAsia="zh-CN"/>
        </w:rPr>
      </w:pPr>
      <w:r>
        <w:rPr>
          <w:rFonts w:hint="eastAsia"/>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5"/>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39"/>
        <w:gridCol w:w="1786"/>
        <w:gridCol w:w="379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6"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新余世邦科技股份有限公司年产5350吨高性能软磁新材料建设项目安全设施验收评价报告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5"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r>
              <w:rPr>
                <w:rFonts w:hint="eastAsia" w:ascii="宋体" w:hAnsi="宋体" w:cs="宋体"/>
                <w:sz w:val="24"/>
                <w:szCs w:val="24"/>
                <w:lang w:val="en-US" w:eastAsia="zh-CN"/>
              </w:rPr>
              <w:t>29</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5" w:hRule="atLeast"/>
          <w:jc w:val="center"/>
        </w:trPr>
        <w:tc>
          <w:tcPr>
            <w:tcW w:w="917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5" w:hRule="atLeast"/>
          <w:jc w:val="center"/>
        </w:trPr>
        <w:tc>
          <w:tcPr>
            <w:tcW w:w="173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8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7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6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6" w:hRule="atLeast"/>
          <w:jc w:val="center"/>
        </w:trPr>
        <w:tc>
          <w:tcPr>
            <w:tcW w:w="173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8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谢胜军</w:t>
            </w:r>
          </w:p>
        </w:tc>
        <w:tc>
          <w:tcPr>
            <w:tcW w:w="379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1600000000200723</w:t>
            </w:r>
          </w:p>
        </w:tc>
        <w:tc>
          <w:tcPr>
            <w:tcW w:w="186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6" w:hRule="atLeast"/>
          <w:jc w:val="center"/>
        </w:trPr>
        <w:tc>
          <w:tcPr>
            <w:tcW w:w="173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8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379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6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6" w:hRule="atLeast"/>
          <w:jc w:val="center"/>
        </w:trPr>
        <w:tc>
          <w:tcPr>
            <w:tcW w:w="173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78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陈武斌</w:t>
            </w:r>
          </w:p>
        </w:tc>
        <w:tc>
          <w:tcPr>
            <w:tcW w:w="379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6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6" w:hRule="atLeast"/>
          <w:jc w:val="center"/>
        </w:trPr>
        <w:tc>
          <w:tcPr>
            <w:tcW w:w="173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8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sz w:val="24"/>
              </w:rPr>
              <w:t>刘云红</w:t>
            </w:r>
          </w:p>
        </w:tc>
        <w:tc>
          <w:tcPr>
            <w:tcW w:w="379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sz w:val="24"/>
              </w:rPr>
              <w:t>1800000000200682</w:t>
            </w:r>
          </w:p>
        </w:tc>
        <w:tc>
          <w:tcPr>
            <w:tcW w:w="186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40" w:hRule="atLeast"/>
          <w:jc w:val="center"/>
        </w:trPr>
        <w:tc>
          <w:tcPr>
            <w:tcW w:w="173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8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郦旭锋</w:t>
            </w:r>
          </w:p>
        </w:tc>
        <w:tc>
          <w:tcPr>
            <w:tcW w:w="379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1700000000301699</w:t>
            </w:r>
          </w:p>
        </w:tc>
        <w:tc>
          <w:tcPr>
            <w:tcW w:w="1863"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5"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4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6"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sz w:val="24"/>
                <w:lang w:val="en-US" w:eastAsia="zh-CN"/>
              </w:rPr>
              <w:t>谢胜军、黎财荣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6</w:t>
            </w:r>
            <w:r>
              <w:rPr>
                <w:rFonts w:hint="eastAsia" w:ascii="宋体" w:hAnsi="宋体" w:eastAsia="宋体" w:cs="宋体"/>
                <w:sz w:val="24"/>
                <w:szCs w:val="24"/>
              </w:rPr>
              <w:t>月</w:t>
            </w:r>
            <w:r>
              <w:rPr>
                <w:rFonts w:hint="eastAsia" w:ascii="宋体" w:hAnsi="宋体" w:cs="宋体"/>
                <w:sz w:val="24"/>
                <w:szCs w:val="24"/>
                <w:lang w:val="en-US" w:eastAsia="zh-CN"/>
              </w:rPr>
              <w:t>26</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6"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sz w:val="24"/>
                <w:lang w:val="en-US" w:eastAsia="zh-CN"/>
              </w:rPr>
              <w:t>谢胜军、黎财荣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6</w:t>
            </w:r>
            <w:r>
              <w:rPr>
                <w:rFonts w:hint="eastAsia" w:ascii="宋体" w:hAnsi="宋体" w:eastAsia="宋体" w:cs="宋体"/>
                <w:sz w:val="24"/>
                <w:szCs w:val="24"/>
              </w:rPr>
              <w:t>月</w:t>
            </w:r>
            <w:r>
              <w:rPr>
                <w:rFonts w:hint="eastAsia" w:ascii="宋体" w:hAnsi="宋体" w:cs="宋体"/>
                <w:sz w:val="24"/>
                <w:szCs w:val="24"/>
                <w:lang w:val="en-US" w:eastAsia="zh-CN"/>
              </w:rPr>
              <w:t>29</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025"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新余世邦科技股份有限公司成立于2020年01月16日，注册资本500万人民币，公司类型为有限责任公司，法人代表人刘卫良。该项目位于新余市渝水区袁河经济开发区新兴工业产业园，占地面积2376m2，项目总投资3000万元人民币，为新建项目。该项目于2020年7月3日取得由新余市渝水区发展和改革委员会颁发的《新余世邦科技股份有限公司江西省企业投资项目备案通知书》，备案号：2020-360502-39-03-022034。2021年5月智诚建科设计有限公司完成新余世邦科技股份有限公司年产5350吨高性能软磁新材料建设项目建设安全设施设计。该项目涉及的危险化学品有液压油、乙炔、氧气、空气（压缩）、液氮。</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新余世邦科技股份有限公司年产5350吨高性能软磁新材料建设项目的安全设施做到与主体工程同时设计、同时施工、同时投入生产和使用，安全设施达到了国家有关法律、法规及国家标准规范的要求，能满足安全生产的需要。工程试生产运行状况正常，安全管理活动有效，安全生产条件能满足安全生产活动要求，具备安全验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51" w:hRule="atLeast"/>
          <w:jc w:val="center"/>
        </w:trPr>
        <w:tc>
          <w:tcPr>
            <w:tcW w:w="173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44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lang w:val="en-US" w:eastAsia="zh-CN"/>
        </w:rPr>
      </w:pPr>
      <w:r>
        <w:rPr>
          <w:lang w:val="en-US" w:eastAsia="zh-CN"/>
        </w:rPr>
        <w:br w:type="page"/>
      </w:r>
    </w:p>
    <w:p>
      <w:pPr>
        <w:rPr>
          <w:lang w:val="en-US" w:eastAsia="zh-CN"/>
        </w:rPr>
      </w:pPr>
      <w:r>
        <w:rPr>
          <w:lang w:val="en-US" w:eastAsia="zh-CN"/>
        </w:rPr>
        <w:drawing>
          <wp:anchor distT="0" distB="0" distL="114300" distR="114300" simplePos="0" relativeHeight="251660288" behindDoc="0" locked="0" layoutInCell="1" allowOverlap="1">
            <wp:simplePos x="0" y="0"/>
            <wp:positionH relativeFrom="column">
              <wp:posOffset>-43180</wp:posOffset>
            </wp:positionH>
            <wp:positionV relativeFrom="paragraph">
              <wp:posOffset>4579620</wp:posOffset>
            </wp:positionV>
            <wp:extent cx="5264785" cy="3950335"/>
            <wp:effectExtent l="0" t="0" r="12065" b="12065"/>
            <wp:wrapNone/>
            <wp:docPr id="7" name="图片 7" descr="d4747b76958fa6fa846b65756e7d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4747b76958fa6fa846b65756e7d675"/>
                    <pic:cNvPicPr>
                      <a:picLocks noChangeAspect="1"/>
                    </pic:cNvPicPr>
                  </pic:nvPicPr>
                  <pic:blipFill>
                    <a:blip r:embed="rId8"/>
                    <a:stretch>
                      <a:fillRect/>
                    </a:stretch>
                  </pic:blipFill>
                  <pic:spPr>
                    <a:xfrm>
                      <a:off x="0" y="0"/>
                      <a:ext cx="5264785" cy="3950335"/>
                    </a:xfrm>
                    <a:prstGeom prst="rect">
                      <a:avLst/>
                    </a:prstGeom>
                  </pic:spPr>
                </pic:pic>
              </a:graphicData>
            </a:graphic>
          </wp:anchor>
        </w:drawing>
      </w:r>
      <w:r>
        <w:rPr>
          <w:lang w:val="en-US" w:eastAsia="zh-CN"/>
        </w:rPr>
        <w:drawing>
          <wp:inline distT="0" distB="0" distL="114300" distR="114300">
            <wp:extent cx="5264785" cy="3950335"/>
            <wp:effectExtent l="0" t="0" r="12065" b="12065"/>
            <wp:docPr id="9" name="图片 9" descr="0e5909b23640551b3a8d2ad68de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e5909b23640551b3a8d2ad68dee183"/>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r>
        <w:rPr>
          <w:lang w:val="en-US" w:eastAsia="zh-CN"/>
        </w:rPr>
        <w:br w:type="page"/>
      </w:r>
      <w:r>
        <w:rPr>
          <w:lang w:val="en-US" w:eastAsia="zh-CN"/>
        </w:rPr>
        <w:drawing>
          <wp:inline distT="0" distB="0" distL="114300" distR="114300">
            <wp:extent cx="5266690" cy="3950335"/>
            <wp:effectExtent l="0" t="0" r="10160" b="12065"/>
            <wp:docPr id="6" name="图片 6" descr="9007a106332618cdde9ab4cbb241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07a106332618cdde9ab4cbb241b3d"/>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rPr>
          <w:lang w:val="en-US" w:eastAsia="zh-CN"/>
        </w:rPr>
      </w:pPr>
    </w:p>
    <w:p>
      <w:pPr>
        <w:rPr>
          <w:lang w:val="en-US" w:eastAsia="zh-CN"/>
        </w:rPr>
      </w:pPr>
      <w:r>
        <w:rPr>
          <w:lang w:val="en-US" w:eastAsia="zh-CN"/>
        </w:rPr>
        <w:drawing>
          <wp:anchor distT="0" distB="0" distL="114300" distR="114300" simplePos="0" relativeHeight="251661312" behindDoc="0" locked="0" layoutInCell="1" allowOverlap="1">
            <wp:simplePos x="0" y="0"/>
            <wp:positionH relativeFrom="column">
              <wp:posOffset>10795</wp:posOffset>
            </wp:positionH>
            <wp:positionV relativeFrom="paragraph">
              <wp:posOffset>274320</wp:posOffset>
            </wp:positionV>
            <wp:extent cx="5266690" cy="3950335"/>
            <wp:effectExtent l="0" t="0" r="10160" b="12065"/>
            <wp:wrapNone/>
            <wp:docPr id="8" name="图片 8" descr="e8a2b89f2368deb83ea508ace93f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8a2b89f2368deb83ea508ace93fb32"/>
                    <pic:cNvPicPr>
                      <a:picLocks noChangeAspect="1"/>
                    </pic:cNvPicPr>
                  </pic:nvPicPr>
                  <pic:blipFill>
                    <a:blip r:embed="rId11"/>
                    <a:stretch>
                      <a:fillRect/>
                    </a:stretch>
                  </pic:blipFill>
                  <pic:spPr>
                    <a:xfrm>
                      <a:off x="0" y="0"/>
                      <a:ext cx="5266690" cy="3950335"/>
                    </a:xfrm>
                    <a:prstGeom prst="rect">
                      <a:avLst/>
                    </a:prstGeom>
                  </pic:spPr>
                </pic:pic>
              </a:graphicData>
            </a:graphic>
          </wp:anchor>
        </w:drawing>
      </w:r>
      <w:r>
        <w:rPr>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5"/>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南昌利康药械实业有限公司医用消毒剂生产项目安全现状评价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8</w:t>
            </w:r>
            <w:r>
              <w:rPr>
                <w:rFonts w:hint="eastAsia" w:ascii="宋体" w:hAnsi="宋体" w:eastAsia="宋体" w:cs="宋体"/>
                <w:sz w:val="24"/>
                <w:szCs w:val="24"/>
              </w:rPr>
              <w:t>月</w:t>
            </w:r>
            <w:r>
              <w:rPr>
                <w:rFonts w:hint="eastAsia" w:ascii="宋体" w:hAnsi="宋体" w:cs="宋体"/>
                <w:sz w:val="24"/>
                <w:szCs w:val="24"/>
                <w:lang w:val="en-US" w:eastAsia="zh-CN"/>
              </w:rPr>
              <w:t>29</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钟琼</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S011035000110202001349</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黎财荣</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0800000000204012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韦根远</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S011044000110191001083</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陈武斌</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1100000000300371</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张晋慧</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1100000000302946</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rPr>
              <w:t>钟琼</w:t>
            </w:r>
            <w:r>
              <w:rPr>
                <w:rFonts w:hint="eastAsia"/>
                <w:sz w:val="24"/>
                <w:lang w:val="en-US" w:eastAsia="zh-CN"/>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default" w:ascii="宋体" w:hAnsi="宋体" w:cs="宋体"/>
                <w:sz w:val="24"/>
                <w:szCs w:val="24"/>
                <w:lang w:eastAsia="zh-CN"/>
              </w:rPr>
              <w:t>8</w:t>
            </w:r>
            <w:r>
              <w:rPr>
                <w:rFonts w:hint="eastAsia" w:ascii="宋体" w:hAnsi="宋体" w:eastAsia="宋体" w:cs="宋体"/>
                <w:sz w:val="24"/>
                <w:szCs w:val="24"/>
              </w:rPr>
              <w:t>月</w:t>
            </w:r>
            <w:r>
              <w:rPr>
                <w:rFonts w:hint="default" w:ascii="宋体" w:hAnsi="宋体" w:cs="宋体"/>
                <w:sz w:val="24"/>
                <w:szCs w:val="24"/>
                <w:lang w:eastAsia="zh-CN"/>
              </w:rPr>
              <w:t>15</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ascii="宋体" w:hAnsi="宋体" w:eastAsia="宋体" w:cs="宋体"/>
                <w:color w:val="000000"/>
                <w:sz w:val="24"/>
                <w:szCs w:val="24"/>
              </w:rPr>
              <w:t>钟琼</w:t>
            </w:r>
            <w:r>
              <w:rPr>
                <w:rFonts w:hint="eastAsia"/>
                <w:sz w:val="24"/>
                <w:lang w:val="en-US" w:eastAsia="zh-CN"/>
              </w:rPr>
              <w:t>、黎财荣</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default" w:ascii="宋体" w:hAnsi="宋体" w:cs="宋体"/>
                <w:sz w:val="24"/>
                <w:szCs w:val="24"/>
                <w:lang w:eastAsia="zh-CN"/>
              </w:rPr>
              <w:t>8</w:t>
            </w:r>
            <w:r>
              <w:rPr>
                <w:rFonts w:hint="eastAsia" w:ascii="宋体" w:hAnsi="宋体" w:eastAsia="宋体" w:cs="宋体"/>
                <w:sz w:val="24"/>
                <w:szCs w:val="24"/>
              </w:rPr>
              <w:t>月</w:t>
            </w:r>
            <w:r>
              <w:rPr>
                <w:rFonts w:hint="eastAsia" w:ascii="宋体" w:hAnsi="宋体" w:cs="宋体"/>
                <w:sz w:val="24"/>
                <w:szCs w:val="24"/>
                <w:lang w:val="en-US" w:eastAsia="zh-CN"/>
              </w:rPr>
              <w:t>2</w:t>
            </w:r>
            <w:r>
              <w:rPr>
                <w:rFonts w:hint="default" w:ascii="宋体" w:hAnsi="宋体" w:cs="宋体"/>
                <w:sz w:val="24"/>
                <w:szCs w:val="24"/>
                <w:lang w:eastAsia="zh-CN"/>
              </w:rPr>
              <w:t>2</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南昌利康药械实业有限公司成立于2001年10月18日，属有限责任公司（自然人投资或控股），公司位于江西省南昌市南昌县小蓝经济技术开发区金沙四路703号。法人代表：陈勇，注册资本：520万元。该公司目前主要从事医用消毒剂的研发、生产、销售，现有员工11人。</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南昌利康药械实业有限公司于2019年9月19日取得由南昌市行政审批局颁发的《危险化学品经营许可证》，证书编号：赣洪行审经（甲）字[2019]000223号，许可范围为生产加工易燃液体（医用酒精）腐蚀品（消毒剂），经营方式为批发，其有效期至2022年9月18日。</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根据《中华人民共和国安全生产法》（中华人民共和国主席令[2021]88号，自2021年9月1日起施行），《危险化学品安全管理条例》（国务院第591号令，第645号令修改），《危险化学品经营许可证管理办法》（原国家安监总局令[2012]第55号，[2015修正]79号）等的要求，危险化学品经营单位必须取得危险化学品经营许可证，在危险化学品经营许可证到期时必须办理危险化学品经营许可证延期手续。</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南昌利康药械实业有限公司医用消毒剂生产项目安全生产现状符合现行国家安全生产方面的法律法规、标准、规范的要求，安全风险是受控制的，风险程度是可以接受的，具备危险化学品储存、经营的安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pStyle w:val="12"/>
        <w:rPr>
          <w:rFonts w:hint="default"/>
          <w:lang w:eastAsia="zh-CN"/>
        </w:rPr>
      </w:pPr>
      <w:r>
        <w:rPr>
          <w:rFonts w:hint="default"/>
          <w:lang w:eastAsia="zh-CN"/>
        </w:rPr>
        <w:drawing>
          <wp:inline distT="0" distB="0" distL="114300" distR="114300">
            <wp:extent cx="5266690" cy="7019925"/>
            <wp:effectExtent l="0" t="0" r="10160" b="952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2"/>
                    <a:stretch>
                      <a:fillRect/>
                    </a:stretch>
                  </pic:blipFill>
                  <pic:spPr>
                    <a:xfrm>
                      <a:off x="0" y="0"/>
                      <a:ext cx="5266690" cy="7019925"/>
                    </a:xfrm>
                    <a:prstGeom prst="rect">
                      <a:avLst/>
                    </a:prstGeom>
                  </pic:spPr>
                </pic:pic>
              </a:graphicData>
            </a:graphic>
          </wp:inline>
        </w:drawing>
      </w:r>
      <w:r>
        <w:rPr>
          <w:rFonts w:hint="default"/>
          <w:lang w:eastAsia="zh-CN"/>
        </w:rPr>
        <w:drawing>
          <wp:inline distT="0" distB="0" distL="114300" distR="114300">
            <wp:extent cx="4742815" cy="6321425"/>
            <wp:effectExtent l="0" t="0" r="635" b="3175"/>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3"/>
                    <a:stretch>
                      <a:fillRect/>
                    </a:stretch>
                  </pic:blipFill>
                  <pic:spPr>
                    <a:xfrm>
                      <a:off x="0" y="0"/>
                      <a:ext cx="4742815" cy="6321425"/>
                    </a:xfrm>
                    <a:prstGeom prst="rect">
                      <a:avLst/>
                    </a:prstGeom>
                  </pic:spPr>
                </pic:pic>
              </a:graphicData>
            </a:graphic>
          </wp:inline>
        </w:drawing>
      </w:r>
    </w:p>
    <w:p>
      <w:pPr>
        <w:rPr>
          <w:rFonts w:hint="default"/>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s>
  <w:rsids>
    <w:rsidRoot w:val="00E3751A"/>
    <w:rsid w:val="00047227"/>
    <w:rsid w:val="00303C12"/>
    <w:rsid w:val="003A7C06"/>
    <w:rsid w:val="004D1AF7"/>
    <w:rsid w:val="00756850"/>
    <w:rsid w:val="00802085"/>
    <w:rsid w:val="00C75118"/>
    <w:rsid w:val="00C82162"/>
    <w:rsid w:val="00D40559"/>
    <w:rsid w:val="00E3751A"/>
    <w:rsid w:val="01381A2C"/>
    <w:rsid w:val="03C37305"/>
    <w:rsid w:val="04543719"/>
    <w:rsid w:val="045937F4"/>
    <w:rsid w:val="04664971"/>
    <w:rsid w:val="04D11406"/>
    <w:rsid w:val="06EF6353"/>
    <w:rsid w:val="07D32EB9"/>
    <w:rsid w:val="07E46E00"/>
    <w:rsid w:val="08300409"/>
    <w:rsid w:val="08302FF8"/>
    <w:rsid w:val="08ED0200"/>
    <w:rsid w:val="096769A3"/>
    <w:rsid w:val="096F1B10"/>
    <w:rsid w:val="0A0E1339"/>
    <w:rsid w:val="0BC750FD"/>
    <w:rsid w:val="0D073DB5"/>
    <w:rsid w:val="0D081033"/>
    <w:rsid w:val="0F1C6141"/>
    <w:rsid w:val="10AE1BD9"/>
    <w:rsid w:val="13FA1B12"/>
    <w:rsid w:val="141C622E"/>
    <w:rsid w:val="17810296"/>
    <w:rsid w:val="17C601C4"/>
    <w:rsid w:val="188D103C"/>
    <w:rsid w:val="190E35A0"/>
    <w:rsid w:val="1A4E76A5"/>
    <w:rsid w:val="1ADA1B6B"/>
    <w:rsid w:val="1B63147C"/>
    <w:rsid w:val="1CD14F1F"/>
    <w:rsid w:val="1F142A61"/>
    <w:rsid w:val="1FAC2BD1"/>
    <w:rsid w:val="214C4107"/>
    <w:rsid w:val="21A13C43"/>
    <w:rsid w:val="2282270A"/>
    <w:rsid w:val="242E50EF"/>
    <w:rsid w:val="24775815"/>
    <w:rsid w:val="297A3C20"/>
    <w:rsid w:val="29925FE1"/>
    <w:rsid w:val="2BD9110B"/>
    <w:rsid w:val="339918AA"/>
    <w:rsid w:val="351530F3"/>
    <w:rsid w:val="35211925"/>
    <w:rsid w:val="36577381"/>
    <w:rsid w:val="366115C7"/>
    <w:rsid w:val="37285AB1"/>
    <w:rsid w:val="375C6F30"/>
    <w:rsid w:val="3823766B"/>
    <w:rsid w:val="396748BA"/>
    <w:rsid w:val="3AD61658"/>
    <w:rsid w:val="3AF50232"/>
    <w:rsid w:val="3B251FB8"/>
    <w:rsid w:val="3B3712DA"/>
    <w:rsid w:val="3B622014"/>
    <w:rsid w:val="3C7D28D5"/>
    <w:rsid w:val="3D027FC2"/>
    <w:rsid w:val="3EB62D94"/>
    <w:rsid w:val="41C84509"/>
    <w:rsid w:val="42305ED2"/>
    <w:rsid w:val="42355182"/>
    <w:rsid w:val="43120BD6"/>
    <w:rsid w:val="43F50190"/>
    <w:rsid w:val="4432163F"/>
    <w:rsid w:val="4546743F"/>
    <w:rsid w:val="46966FC2"/>
    <w:rsid w:val="47EE36B2"/>
    <w:rsid w:val="48AF6D87"/>
    <w:rsid w:val="4CDE060B"/>
    <w:rsid w:val="4E3D5914"/>
    <w:rsid w:val="515A3854"/>
    <w:rsid w:val="52CC47C0"/>
    <w:rsid w:val="52E07D49"/>
    <w:rsid w:val="5374510A"/>
    <w:rsid w:val="563D2137"/>
    <w:rsid w:val="57301D47"/>
    <w:rsid w:val="57487036"/>
    <w:rsid w:val="57800B40"/>
    <w:rsid w:val="57CD2DFE"/>
    <w:rsid w:val="58244FE5"/>
    <w:rsid w:val="584B13F6"/>
    <w:rsid w:val="59D926D2"/>
    <w:rsid w:val="5BC05975"/>
    <w:rsid w:val="5E3F6556"/>
    <w:rsid w:val="5E8C3C37"/>
    <w:rsid w:val="5EBC6D64"/>
    <w:rsid w:val="5F182B4A"/>
    <w:rsid w:val="5FD163AE"/>
    <w:rsid w:val="60057BEA"/>
    <w:rsid w:val="60B460AF"/>
    <w:rsid w:val="619747AF"/>
    <w:rsid w:val="621C336D"/>
    <w:rsid w:val="62EA5BC6"/>
    <w:rsid w:val="64126CC6"/>
    <w:rsid w:val="6559245A"/>
    <w:rsid w:val="658C415A"/>
    <w:rsid w:val="66C53C4A"/>
    <w:rsid w:val="673B297E"/>
    <w:rsid w:val="678F323C"/>
    <w:rsid w:val="68233EA0"/>
    <w:rsid w:val="6AA57F27"/>
    <w:rsid w:val="6CC37EB5"/>
    <w:rsid w:val="6D1139EB"/>
    <w:rsid w:val="6F3D1DEF"/>
    <w:rsid w:val="71276AD1"/>
    <w:rsid w:val="7160445C"/>
    <w:rsid w:val="716C6A50"/>
    <w:rsid w:val="72C43B37"/>
    <w:rsid w:val="737D1DEA"/>
    <w:rsid w:val="748B2EA1"/>
    <w:rsid w:val="771E190D"/>
    <w:rsid w:val="77832F9B"/>
    <w:rsid w:val="784004D1"/>
    <w:rsid w:val="78725E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next w:val="2"/>
    <w:unhideWhenUsed/>
    <w:qFormat/>
    <w:uiPriority w:val="99"/>
    <w:pPr>
      <w:spacing w:after="120"/>
      <w:ind w:left="420" w:leftChars="200"/>
    </w:pPr>
  </w:style>
  <w:style w:type="paragraph" w:styleId="7">
    <w:name w:val="Balloon Text"/>
    <w:basedOn w:val="1"/>
    <w:link w:val="23"/>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3">
    <w:name w:val="Body Text First Indent"/>
    <w:basedOn w:val="2"/>
    <w:qFormat/>
    <w:uiPriority w:val="0"/>
    <w:pPr>
      <w:spacing w:after="120"/>
      <w:ind w:firstLine="420" w:firstLineChars="100"/>
    </w:pPr>
  </w:style>
  <w:style w:type="paragraph" w:styleId="14">
    <w:name w:val="Body Text First Indent 2"/>
    <w:basedOn w:val="6"/>
    <w:next w:val="2"/>
    <w:unhideWhenUsed/>
    <w:qFormat/>
    <w:uiPriority w:val="99"/>
    <w:pPr>
      <w:ind w:firstLine="420" w:firstLineChars="200"/>
    </w:pPr>
  </w:style>
  <w:style w:type="paragraph" w:customStyle="1" w:styleId="17">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1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9">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0">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p0"/>
    <w:basedOn w:val="1"/>
    <w:qFormat/>
    <w:uiPriority w:val="0"/>
    <w:pPr>
      <w:widowControl/>
    </w:pPr>
    <w:rPr>
      <w:kern w:val="0"/>
      <w:szCs w:val="21"/>
    </w:rPr>
  </w:style>
  <w:style w:type="character" w:customStyle="1" w:styleId="23">
    <w:name w:val="批注框文本 字符"/>
    <w:basedOn w:val="16"/>
    <w:link w:val="7"/>
    <w:qFormat/>
    <w:uiPriority w:val="0"/>
    <w:rPr>
      <w:rFonts w:ascii="Calibri" w:hAnsi="Calibri"/>
      <w:kern w:val="2"/>
      <w:sz w:val="18"/>
      <w:szCs w:val="18"/>
    </w:rPr>
  </w:style>
  <w:style w:type="paragraph" w:customStyle="1" w:styleId="24">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5">
    <w:name w:val="表头 Char Char Char"/>
    <w:qFormat/>
    <w:uiPriority w:val="0"/>
    <w:rPr>
      <w:rFonts w:ascii="宋体" w:hAnsi="Tahoma" w:eastAsia="宋体"/>
      <w:snapToGrid w:val="0"/>
      <w:spacing w:val="6"/>
      <w:kern w:val="1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14</Pages>
  <Words>3080</Words>
  <Characters>3796</Characters>
  <Lines>74</Lines>
  <Paragraphs>21</Paragraphs>
  <TotalTime>8</TotalTime>
  <ScaleCrop>false</ScaleCrop>
  <LinksUpToDate>false</LinksUpToDate>
  <CharactersWithSpaces>3808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2022-09-05T06:19:00Z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9DDC1FEE79714987BD05543A0241C5E1</vt:lpwstr>
  </property>
</Properties>
</file>