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14"/>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1749"/>
        <w:gridCol w:w="1796"/>
        <w:gridCol w:w="3812"/>
        <w:gridCol w:w="1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项目名称</w:t>
            </w:r>
          </w:p>
        </w:tc>
        <w:tc>
          <w:tcPr>
            <w:tcW w:w="7480" w:type="dxa"/>
            <w:gridSpan w:val="3"/>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sz w:val="24"/>
                <w:szCs w:val="24"/>
              </w:rPr>
              <w:t>中国石化销售股份有限公司江西萍乡石油分公司湘东油库安全现状评价报告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完成时间</w:t>
            </w:r>
          </w:p>
        </w:tc>
        <w:tc>
          <w:tcPr>
            <w:tcW w:w="7480" w:type="dxa"/>
            <w:gridSpan w:val="3"/>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sz w:val="24"/>
                <w:szCs w:val="24"/>
              </w:rPr>
              <w:t>202</w:t>
            </w:r>
            <w:r>
              <w:rPr>
                <w:rFonts w:hint="eastAsia" w:ascii="宋体" w:hAnsi="宋体" w:eastAsia="宋体" w:cs="宋体"/>
                <w:sz w:val="24"/>
                <w:szCs w:val="24"/>
                <w:lang w:val="en-US" w:eastAsia="zh-CN"/>
              </w:rPr>
              <w:t>2</w:t>
            </w:r>
            <w:r>
              <w:rPr>
                <w:rFonts w:hint="eastAsia" w:ascii="宋体" w:hAnsi="宋体" w:eastAsia="宋体" w:cs="宋体"/>
                <w:sz w:val="24"/>
                <w:szCs w:val="24"/>
              </w:rPr>
              <w:t>年</w:t>
            </w:r>
            <w:r>
              <w:rPr>
                <w:rFonts w:hint="eastAsia" w:ascii="宋体" w:hAnsi="宋体" w:cs="宋体"/>
                <w:sz w:val="24"/>
                <w:szCs w:val="24"/>
                <w:lang w:val="en-US" w:eastAsia="zh-CN"/>
              </w:rPr>
              <w:t>7</w:t>
            </w:r>
            <w:r>
              <w:rPr>
                <w:rFonts w:hint="eastAsia" w:ascii="宋体" w:hAnsi="宋体" w:eastAsia="宋体" w:cs="宋体"/>
                <w:sz w:val="24"/>
                <w:szCs w:val="24"/>
              </w:rPr>
              <w:t>月</w:t>
            </w:r>
            <w:r>
              <w:rPr>
                <w:rFonts w:hint="eastAsia" w:ascii="宋体" w:hAnsi="宋体" w:cs="宋体"/>
                <w:sz w:val="24"/>
                <w:szCs w:val="24"/>
                <w:lang w:val="en-US" w:eastAsia="zh-CN"/>
              </w:rPr>
              <w:t>10</w:t>
            </w:r>
            <w:r>
              <w:rPr>
                <w:rFonts w:hint="eastAsia" w:ascii="宋体" w:hAnsi="宋体" w:eastAsia="宋体" w:cs="宋体"/>
                <w:sz w:val="24"/>
                <w:szCs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pPr>
              <w:widowControl/>
              <w:spacing w:after="150"/>
              <w:jc w:val="center"/>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jc w:val="center"/>
              <w:rPr>
                <w:rFonts w:hint="eastAsia" w:ascii="宋体" w:hAnsi="宋体" w:eastAsia="宋体" w:cs="宋体"/>
                <w:sz w:val="24"/>
                <w:szCs w:val="24"/>
              </w:rPr>
            </w:pPr>
          </w:p>
        </w:tc>
        <w:tc>
          <w:tcPr>
            <w:tcW w:w="1796"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姓名</w:t>
            </w:r>
          </w:p>
        </w:tc>
        <w:tc>
          <w:tcPr>
            <w:tcW w:w="3812"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资格证书号</w:t>
            </w:r>
          </w:p>
        </w:tc>
        <w:tc>
          <w:tcPr>
            <w:tcW w:w="1872"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项目负责人</w:t>
            </w:r>
          </w:p>
        </w:tc>
        <w:tc>
          <w:tcPr>
            <w:tcW w:w="1796"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eastAsia" w:eastAsia="宋体" w:cs="Times New Roman"/>
                <w:kern w:val="2"/>
                <w:sz w:val="24"/>
                <w:szCs w:val="24"/>
                <w:lang w:val="en-US" w:eastAsia="zh-CN" w:bidi="ar-SA"/>
              </w:rPr>
              <w:t>黎财荣</w:t>
            </w:r>
          </w:p>
        </w:tc>
        <w:tc>
          <w:tcPr>
            <w:tcW w:w="381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lang w:val="en-US" w:eastAsia="zh-CN"/>
              </w:rPr>
              <w:t>0800000000204012</w:t>
            </w:r>
          </w:p>
        </w:tc>
        <w:tc>
          <w:tcPr>
            <w:tcW w:w="187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cs="Times New Roman"/>
                <w:sz w:val="24"/>
              </w:rPr>
              <w:t>013051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restart"/>
            <w:tcBorders>
              <w:tl2br w:val="nil"/>
              <w:tr2bl w:val="nil"/>
            </w:tcBorders>
            <w:shd w:val="clear" w:color="auto" w:fill="FFFFFF"/>
            <w:vAlign w:val="center"/>
          </w:tcPr>
          <w:p>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项目组成员</w:t>
            </w:r>
          </w:p>
        </w:tc>
        <w:tc>
          <w:tcPr>
            <w:tcW w:w="1796"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color w:val="000000"/>
                <w:kern w:val="2"/>
                <w:sz w:val="24"/>
                <w:szCs w:val="24"/>
                <w:lang w:val="en-US" w:eastAsia="zh-CN" w:bidi="ar-SA"/>
              </w:rPr>
            </w:pPr>
            <w:r>
              <w:rPr>
                <w:rFonts w:hint="eastAsia" w:eastAsia="宋体" w:cs="Times New Roman"/>
                <w:color w:val="000000"/>
                <w:kern w:val="2"/>
                <w:sz w:val="24"/>
                <w:szCs w:val="24"/>
                <w:lang w:val="en-US" w:eastAsia="zh-CN" w:bidi="ar-SA"/>
              </w:rPr>
              <w:t>钟  琼</w:t>
            </w:r>
          </w:p>
        </w:tc>
        <w:tc>
          <w:tcPr>
            <w:tcW w:w="381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kern w:val="2"/>
                <w:sz w:val="24"/>
                <w:szCs w:val="24"/>
                <w:lang w:val="en-US" w:eastAsia="zh-CN" w:bidi="ar-SA"/>
              </w:rPr>
              <w:t>S011035000110202001349</w:t>
            </w:r>
          </w:p>
        </w:tc>
        <w:tc>
          <w:tcPr>
            <w:tcW w:w="187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kern w:val="2"/>
                <w:sz w:val="24"/>
                <w:szCs w:val="24"/>
                <w:lang w:val="en-US" w:eastAsia="zh-CN" w:bidi="ar-SA"/>
              </w:rPr>
              <w:t>041801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rFonts w:hint="eastAsia" w:ascii="宋体" w:hAnsi="宋体" w:eastAsia="宋体" w:cs="宋体"/>
                <w:kern w:val="2"/>
                <w:sz w:val="24"/>
                <w:szCs w:val="24"/>
                <w:lang w:val="en-US" w:eastAsia="zh-CN" w:bidi="ar-SA"/>
              </w:rPr>
            </w:pPr>
          </w:p>
        </w:tc>
        <w:tc>
          <w:tcPr>
            <w:tcW w:w="1796"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b w:val="0"/>
                <w:bCs w:val="0"/>
                <w:kern w:val="2"/>
                <w:sz w:val="24"/>
                <w:szCs w:val="24"/>
                <w:lang w:val="en-US" w:eastAsia="zh-CN" w:bidi="ar-SA"/>
              </w:rPr>
            </w:pPr>
            <w:r>
              <w:rPr>
                <w:rFonts w:hint="eastAsia"/>
                <w:b w:val="0"/>
                <w:bCs w:val="0"/>
                <w:sz w:val="24"/>
                <w:lang w:val="en-US" w:eastAsia="zh-CN"/>
              </w:rPr>
              <w:t>韦根远</w:t>
            </w:r>
          </w:p>
        </w:tc>
        <w:tc>
          <w:tcPr>
            <w:tcW w:w="381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b w:val="0"/>
                <w:bCs w:val="0"/>
                <w:kern w:val="2"/>
                <w:sz w:val="24"/>
                <w:szCs w:val="24"/>
                <w:lang w:val="en-US" w:eastAsia="zh-CN" w:bidi="ar-SA"/>
              </w:rPr>
            </w:pPr>
            <w:r>
              <w:rPr>
                <w:rFonts w:hint="eastAsia"/>
                <w:b w:val="0"/>
                <w:bCs w:val="0"/>
                <w:sz w:val="24"/>
              </w:rPr>
              <w:t xml:space="preserve">S011044000110191001083  </w:t>
            </w:r>
          </w:p>
        </w:tc>
        <w:tc>
          <w:tcPr>
            <w:tcW w:w="187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b w:val="0"/>
                <w:bCs w:val="0"/>
                <w:kern w:val="2"/>
                <w:sz w:val="24"/>
                <w:szCs w:val="24"/>
                <w:lang w:val="en-US" w:eastAsia="zh-CN" w:bidi="ar-SA"/>
              </w:rPr>
            </w:pPr>
            <w:r>
              <w:rPr>
                <w:rFonts w:hint="eastAsia"/>
                <w:b w:val="0"/>
                <w:bCs w:val="0"/>
                <w:sz w:val="24"/>
              </w:rPr>
              <w:t>028179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rFonts w:hint="eastAsia" w:ascii="宋体" w:hAnsi="宋体" w:eastAsia="宋体" w:cs="宋体"/>
                <w:sz w:val="24"/>
                <w:szCs w:val="24"/>
              </w:rPr>
            </w:pPr>
          </w:p>
        </w:tc>
        <w:tc>
          <w:tcPr>
            <w:tcW w:w="1796"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b w:val="0"/>
                <w:bCs w:val="0"/>
                <w:kern w:val="2"/>
                <w:sz w:val="24"/>
                <w:szCs w:val="24"/>
                <w:lang w:val="en-US" w:eastAsia="zh-CN" w:bidi="ar-SA"/>
              </w:rPr>
            </w:pPr>
            <w:r>
              <w:rPr>
                <w:rFonts w:hint="eastAsia" w:eastAsia="宋体" w:cs="Times New Roman"/>
                <w:b w:val="0"/>
                <w:bCs w:val="0"/>
                <w:kern w:val="2"/>
                <w:sz w:val="24"/>
                <w:szCs w:val="24"/>
                <w:lang w:val="en-US" w:eastAsia="zh-CN" w:bidi="ar-SA"/>
              </w:rPr>
              <w:t>陈斌斌</w:t>
            </w:r>
          </w:p>
        </w:tc>
        <w:tc>
          <w:tcPr>
            <w:tcW w:w="381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lang w:val="en-US" w:eastAsia="zh-CN"/>
              </w:rPr>
              <w:t>1100000000300371</w:t>
            </w:r>
          </w:p>
        </w:tc>
        <w:tc>
          <w:tcPr>
            <w:tcW w:w="187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cs="Times New Roman"/>
                <w:sz w:val="24"/>
              </w:rPr>
              <w:t xml:space="preserve"> 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rFonts w:hint="eastAsia" w:ascii="宋体" w:hAnsi="宋体" w:eastAsia="宋体" w:cs="宋体"/>
                <w:sz w:val="24"/>
                <w:szCs w:val="24"/>
              </w:rPr>
            </w:pPr>
          </w:p>
        </w:tc>
        <w:tc>
          <w:tcPr>
            <w:tcW w:w="1796"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Calibri" w:hAnsi="Calibri" w:eastAsia="宋体" w:cs="Times New Roman"/>
                <w:b w:val="0"/>
                <w:bCs w:val="0"/>
                <w:kern w:val="2"/>
                <w:sz w:val="24"/>
                <w:szCs w:val="24"/>
                <w:lang w:val="en-US" w:eastAsia="zh-CN" w:bidi="ar-SA"/>
              </w:rPr>
            </w:pPr>
            <w:r>
              <w:rPr>
                <w:rFonts w:hint="eastAsia"/>
                <w:b w:val="0"/>
                <w:bCs w:val="0"/>
                <w:sz w:val="24"/>
                <w:lang w:val="en-US" w:eastAsia="zh-CN"/>
              </w:rPr>
              <w:t>张晋慧</w:t>
            </w:r>
          </w:p>
        </w:tc>
        <w:tc>
          <w:tcPr>
            <w:tcW w:w="3812"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exact"/>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 xml:space="preserve">1100000000302946 </w:t>
            </w:r>
          </w:p>
        </w:tc>
        <w:tc>
          <w:tcPr>
            <w:tcW w:w="1872"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exact"/>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技术专家</w:t>
            </w:r>
          </w:p>
        </w:tc>
        <w:tc>
          <w:tcPr>
            <w:tcW w:w="7480" w:type="dxa"/>
            <w:gridSpan w:val="3"/>
            <w:tcBorders>
              <w:tl2br w:val="nil"/>
              <w:tr2bl w:val="nil"/>
            </w:tcBorders>
            <w:shd w:val="clear" w:color="auto" w:fill="FFFFFF"/>
            <w:vAlign w:val="center"/>
          </w:tcPr>
          <w:p>
            <w:pPr>
              <w:jc w:val="center"/>
              <w:rPr>
                <w:rFonts w:hint="eastAsia" w:ascii="宋体" w:hAnsi="宋体" w:eastAsia="宋体" w:cs="宋体"/>
                <w:sz w:val="24"/>
                <w:szCs w:val="24"/>
              </w:rPr>
            </w:pPr>
            <w:r>
              <w:rPr>
                <w:rFonts w:hint="eastAsia" w:ascii="宋体" w:hAnsi="宋体" w:eastAsia="宋体" w:cs="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现场勘察人员及时间</w:t>
            </w:r>
          </w:p>
        </w:tc>
        <w:tc>
          <w:tcPr>
            <w:tcW w:w="7480" w:type="dxa"/>
            <w:gridSpan w:val="3"/>
            <w:tcBorders>
              <w:tl2br w:val="nil"/>
              <w:tr2bl w:val="nil"/>
            </w:tcBorders>
            <w:shd w:val="clear" w:color="auto" w:fill="FFFFFF"/>
            <w:vAlign w:val="center"/>
          </w:tcPr>
          <w:p>
            <w:pPr>
              <w:widowControl/>
              <w:spacing w:after="150"/>
              <w:jc w:val="center"/>
              <w:rPr>
                <w:rFonts w:hint="eastAsia" w:ascii="宋体" w:hAnsi="宋体" w:eastAsia="宋体" w:cs="宋体"/>
                <w:sz w:val="24"/>
                <w:szCs w:val="24"/>
                <w:lang w:val="en-US" w:eastAsia="zh-CN"/>
              </w:rPr>
            </w:pPr>
            <w:r>
              <w:rPr>
                <w:rFonts w:hint="eastAsia" w:ascii="宋体" w:hAnsi="宋体" w:cs="宋体"/>
                <w:sz w:val="24"/>
                <w:szCs w:val="24"/>
                <w:lang w:val="en-US" w:eastAsia="zh-CN"/>
              </w:rPr>
              <w:t>黎财荣、钟琼</w:t>
            </w:r>
            <w:r>
              <w:rPr>
                <w:rFonts w:hint="eastAsia" w:ascii="宋体" w:hAnsi="宋体" w:eastAsia="宋体" w:cs="宋体"/>
                <w:sz w:val="24"/>
                <w:szCs w:val="24"/>
              </w:rPr>
              <w:t>202</w:t>
            </w:r>
            <w:r>
              <w:rPr>
                <w:rFonts w:hint="eastAsia" w:ascii="宋体" w:hAnsi="宋体" w:eastAsia="宋体" w:cs="宋体"/>
                <w:sz w:val="24"/>
                <w:szCs w:val="24"/>
                <w:lang w:val="en-US" w:eastAsia="zh-CN"/>
              </w:rPr>
              <w:t>2</w:t>
            </w:r>
            <w:r>
              <w:rPr>
                <w:rFonts w:hint="eastAsia" w:ascii="宋体" w:hAnsi="宋体" w:eastAsia="宋体" w:cs="宋体"/>
                <w:sz w:val="24"/>
                <w:szCs w:val="24"/>
              </w:rPr>
              <w:t>年</w:t>
            </w:r>
            <w:r>
              <w:rPr>
                <w:rFonts w:hint="eastAsia" w:ascii="宋体" w:hAnsi="宋体" w:cs="宋体"/>
                <w:sz w:val="24"/>
                <w:szCs w:val="24"/>
                <w:lang w:val="en-US" w:eastAsia="zh-CN"/>
              </w:rPr>
              <w:t>6</w:t>
            </w:r>
            <w:r>
              <w:rPr>
                <w:rFonts w:hint="eastAsia" w:ascii="宋体" w:hAnsi="宋体" w:eastAsia="宋体" w:cs="宋体"/>
                <w:sz w:val="24"/>
                <w:szCs w:val="24"/>
              </w:rPr>
              <w:t>月</w:t>
            </w:r>
            <w:r>
              <w:rPr>
                <w:rFonts w:hint="eastAsia" w:ascii="宋体" w:hAnsi="宋体" w:cs="宋体"/>
                <w:sz w:val="24"/>
                <w:szCs w:val="24"/>
                <w:lang w:val="en-US" w:eastAsia="zh-CN"/>
              </w:rPr>
              <w:t>29</w:t>
            </w:r>
            <w:r>
              <w:rPr>
                <w:rFonts w:hint="eastAsia" w:ascii="宋体" w:hAnsi="宋体" w:eastAsia="宋体" w:cs="宋体"/>
                <w:sz w:val="24"/>
                <w:szCs w:val="24"/>
              </w:rPr>
              <w:t>日</w:t>
            </w:r>
            <w:bookmarkStart w:id="0" w:name="_GoBack"/>
            <w:bookmarkEnd w:id="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5" w:hRule="atLeast"/>
          <w:jc w:val="center"/>
        </w:trPr>
        <w:tc>
          <w:tcPr>
            <w:tcW w:w="1749" w:type="dxa"/>
            <w:tcBorders>
              <w:tl2br w:val="nil"/>
              <w:tr2bl w:val="nil"/>
            </w:tcBorders>
            <w:shd w:val="clear" w:color="auto" w:fill="FFFFFF"/>
            <w:vAlign w:val="center"/>
          </w:tcPr>
          <w:p>
            <w:pPr>
              <w:widowControl/>
              <w:spacing w:after="150"/>
              <w:jc w:val="center"/>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现场核查的人员和时间</w:t>
            </w:r>
          </w:p>
        </w:tc>
        <w:tc>
          <w:tcPr>
            <w:tcW w:w="7480" w:type="dxa"/>
            <w:gridSpan w:val="3"/>
            <w:tcBorders>
              <w:tl2br w:val="nil"/>
              <w:tr2bl w:val="nil"/>
            </w:tcBorders>
            <w:shd w:val="clear" w:color="auto" w:fill="FFFFFF"/>
            <w:vAlign w:val="center"/>
          </w:tcPr>
          <w:p>
            <w:pPr>
              <w:widowControl/>
              <w:spacing w:after="150"/>
              <w:jc w:val="center"/>
              <w:rPr>
                <w:rFonts w:hint="default" w:ascii="宋体" w:hAnsi="宋体" w:eastAsia="宋体" w:cs="宋体"/>
                <w:color w:val="FF0000"/>
                <w:sz w:val="24"/>
                <w:szCs w:val="24"/>
                <w:lang w:val="en-US" w:eastAsia="zh-CN"/>
              </w:rPr>
            </w:pPr>
            <w:r>
              <w:rPr>
                <w:rFonts w:hint="eastAsia" w:ascii="宋体" w:hAnsi="宋体" w:cs="宋体"/>
                <w:sz w:val="24"/>
                <w:szCs w:val="24"/>
                <w:lang w:val="en-US" w:eastAsia="zh-CN"/>
              </w:rPr>
              <w:t>黎财荣、钟琼</w:t>
            </w:r>
            <w:r>
              <w:rPr>
                <w:rFonts w:hint="eastAsia" w:ascii="宋体" w:hAnsi="宋体" w:eastAsia="宋体" w:cs="宋体"/>
                <w:sz w:val="24"/>
                <w:szCs w:val="24"/>
              </w:rPr>
              <w:t>202</w:t>
            </w:r>
            <w:r>
              <w:rPr>
                <w:rFonts w:hint="eastAsia" w:ascii="宋体" w:hAnsi="宋体" w:eastAsia="宋体" w:cs="宋体"/>
                <w:sz w:val="24"/>
                <w:szCs w:val="24"/>
                <w:lang w:val="en-US" w:eastAsia="zh-CN"/>
              </w:rPr>
              <w:t>2</w:t>
            </w:r>
            <w:r>
              <w:rPr>
                <w:rFonts w:hint="eastAsia" w:ascii="宋体" w:hAnsi="宋体" w:eastAsia="宋体" w:cs="宋体"/>
                <w:sz w:val="24"/>
                <w:szCs w:val="24"/>
              </w:rPr>
              <w:t>年</w:t>
            </w:r>
            <w:r>
              <w:rPr>
                <w:rFonts w:hint="eastAsia" w:ascii="宋体" w:hAnsi="宋体" w:cs="宋体"/>
                <w:sz w:val="24"/>
                <w:szCs w:val="24"/>
                <w:lang w:val="en-US" w:eastAsia="zh-CN"/>
              </w:rPr>
              <w:t>7</w:t>
            </w:r>
            <w:r>
              <w:rPr>
                <w:rFonts w:hint="eastAsia" w:ascii="宋体" w:hAnsi="宋体" w:eastAsia="宋体" w:cs="宋体"/>
                <w:sz w:val="24"/>
                <w:szCs w:val="24"/>
              </w:rPr>
              <w:t>月</w:t>
            </w:r>
            <w:r>
              <w:rPr>
                <w:rFonts w:hint="eastAsia" w:ascii="宋体" w:hAnsi="宋体" w:cs="宋体"/>
                <w:sz w:val="24"/>
                <w:szCs w:val="24"/>
                <w:lang w:val="en-US" w:eastAsia="zh-CN"/>
              </w:rPr>
              <w:t>1</w:t>
            </w:r>
            <w:r>
              <w:rPr>
                <w:rFonts w:hint="eastAsia" w:ascii="宋体" w:hAnsi="宋体" w:eastAsia="宋体" w:cs="宋体"/>
                <w:sz w:val="24"/>
                <w:szCs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20" w:hRule="atLeast"/>
          <w:jc w:val="center"/>
        </w:trPr>
        <w:tc>
          <w:tcPr>
            <w:tcW w:w="1749"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项目简介</w:t>
            </w:r>
          </w:p>
        </w:tc>
        <w:tc>
          <w:tcPr>
            <w:tcW w:w="7480" w:type="dxa"/>
            <w:gridSpan w:val="3"/>
            <w:tcBorders>
              <w:tl2br w:val="nil"/>
              <w:tr2bl w:val="nil"/>
            </w:tcBorders>
            <w:shd w:val="clear" w:color="auto" w:fill="FFFFFF"/>
            <w:vAlign w:val="center"/>
          </w:tcPr>
          <w:p>
            <w:pPr>
              <w:pStyle w:val="3"/>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中国石化销售股份有限公司江西萍乡石油分公司是一家国有股份制企业，注册地址为江西省萍乡市安源区楚萍东路1号。其公司下属有湘东油库以及与其配套的铁路专用线，是从事成品油贮存、批发的单位，主要经营和储存0#柴油、92#汽油、95#汽油。</w:t>
            </w:r>
          </w:p>
          <w:p>
            <w:pPr>
              <w:pStyle w:val="3"/>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根据《中华人民共和国安全生产法》、《危险化学品安全管理条例》、江西省应急管理厅关于贯彻《危险化学品经营许可证管理办法》的通知要求，所有经营危险化学品的企业危险化学品经营许可证到期前必须经过具备资质的安全评价机构进行安全现状评价，据此向应急管理管理部门换发危险化学品经营许可证。</w:t>
            </w:r>
          </w:p>
          <w:p>
            <w:pPr>
              <w:widowControl/>
              <w:ind w:firstLine="480" w:firstLineChars="200"/>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评价结论：中国石化销售股份有限公司江西萍乡石油分公司湘东油库选址、总平面布置合理，工艺及设备设施布置得当，安全管理机构健全，安全制度较完善，责任制落实到位，该油库符合安全经营的要求。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被评价单位信息反馈情况</w:t>
            </w:r>
          </w:p>
        </w:tc>
        <w:tc>
          <w:tcPr>
            <w:tcW w:w="7480" w:type="dxa"/>
            <w:gridSpan w:val="3"/>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满意</w:t>
            </w:r>
          </w:p>
        </w:tc>
      </w:tr>
    </w:tbl>
    <w:p>
      <w:pPr>
        <w:rPr>
          <w:rFonts w:hint="eastAsia" w:ascii="Times New Roman" w:hAnsi="Times New Roman"/>
          <w:kern w:val="0"/>
          <w:sz w:val="28"/>
          <w:szCs w:val="28"/>
          <w:shd w:val="clear" w:color="auto" w:fill="FFFFFF"/>
        </w:rPr>
      </w:pPr>
    </w:p>
    <w:p>
      <w:pPr>
        <w:rPr>
          <w:rFonts w:hint="eastAsia" w:ascii="Times New Roman" w:hAnsi="Times New Roman"/>
          <w:kern w:val="0"/>
          <w:sz w:val="28"/>
          <w:szCs w:val="28"/>
          <w:shd w:val="clear" w:color="auto" w:fill="FFFFFF"/>
        </w:rPr>
      </w:pPr>
      <w:r>
        <w:rPr>
          <w:rFonts w:hint="eastAsia" w:ascii="Times New Roman" w:hAnsi="Times New Roman"/>
          <w:kern w:val="0"/>
          <w:sz w:val="28"/>
          <w:szCs w:val="28"/>
          <w:shd w:val="clear" w:color="auto" w:fill="FFFFFF"/>
        </w:rPr>
        <w:br w:type="page"/>
      </w:r>
    </w:p>
    <w:p>
      <w:pPr>
        <w:rPr>
          <w:rFonts w:hint="eastAsia" w:ascii="Times New Roman" w:hAnsi="Times New Roman"/>
          <w:kern w:val="0"/>
          <w:sz w:val="28"/>
          <w:szCs w:val="28"/>
          <w:shd w:val="clear" w:color="auto" w:fill="FFFFFF"/>
        </w:rPr>
      </w:pPr>
      <w:r>
        <w:rPr>
          <w:rFonts w:hint="eastAsia" w:ascii="Times New Roman" w:hAnsi="Times New Roman" w:eastAsia="宋体"/>
          <w:kern w:val="0"/>
          <w:sz w:val="28"/>
          <w:szCs w:val="28"/>
          <w:shd w:val="clear" w:color="auto" w:fill="FFFFFF"/>
          <w:lang w:eastAsia="zh-CN"/>
        </w:rPr>
        <w:drawing>
          <wp:anchor distT="0" distB="0" distL="114300" distR="114300" simplePos="0" relativeHeight="251659264" behindDoc="0" locked="0" layoutInCell="1" allowOverlap="1">
            <wp:simplePos x="0" y="0"/>
            <wp:positionH relativeFrom="column">
              <wp:posOffset>312420</wp:posOffset>
            </wp:positionH>
            <wp:positionV relativeFrom="paragraph">
              <wp:posOffset>4086225</wp:posOffset>
            </wp:positionV>
            <wp:extent cx="4673600" cy="3504565"/>
            <wp:effectExtent l="0" t="0" r="12700" b="635"/>
            <wp:wrapNone/>
            <wp:docPr id="2" name="图片 2" descr="4a88d48a53f06dec634b63216ca78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a88d48a53f06dec634b63216ca78e6"/>
                    <pic:cNvPicPr>
                      <a:picLocks noChangeAspect="1"/>
                    </pic:cNvPicPr>
                  </pic:nvPicPr>
                  <pic:blipFill>
                    <a:blip r:embed="rId4"/>
                    <a:stretch>
                      <a:fillRect/>
                    </a:stretch>
                  </pic:blipFill>
                  <pic:spPr>
                    <a:xfrm>
                      <a:off x="0" y="0"/>
                      <a:ext cx="4673600" cy="3504565"/>
                    </a:xfrm>
                    <a:prstGeom prst="rect">
                      <a:avLst/>
                    </a:prstGeom>
                  </pic:spPr>
                </pic:pic>
              </a:graphicData>
            </a:graphic>
          </wp:anchor>
        </w:drawing>
      </w:r>
      <w:r>
        <w:rPr>
          <w:rFonts w:hint="eastAsia" w:ascii="Times New Roman" w:hAnsi="Times New Roman" w:eastAsia="宋体"/>
          <w:kern w:val="0"/>
          <w:sz w:val="28"/>
          <w:szCs w:val="28"/>
          <w:shd w:val="clear" w:color="auto" w:fill="FFFFFF"/>
          <w:lang w:eastAsia="zh-CN"/>
        </w:rPr>
        <w:drawing>
          <wp:anchor distT="0" distB="0" distL="114300" distR="114300" simplePos="0" relativeHeight="251660288" behindDoc="0" locked="0" layoutInCell="1" allowOverlap="1">
            <wp:simplePos x="0" y="0"/>
            <wp:positionH relativeFrom="column">
              <wp:posOffset>337820</wp:posOffset>
            </wp:positionH>
            <wp:positionV relativeFrom="paragraph">
              <wp:posOffset>161925</wp:posOffset>
            </wp:positionV>
            <wp:extent cx="4728845" cy="3547745"/>
            <wp:effectExtent l="0" t="0" r="14605" b="14605"/>
            <wp:wrapNone/>
            <wp:docPr id="3" name="图片 3" descr="3d9e0fd8aa1a16e86ba47547457d0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d9e0fd8aa1a16e86ba47547457d03a"/>
                    <pic:cNvPicPr>
                      <a:picLocks noChangeAspect="1"/>
                    </pic:cNvPicPr>
                  </pic:nvPicPr>
                  <pic:blipFill>
                    <a:blip r:embed="rId5"/>
                    <a:stretch>
                      <a:fillRect/>
                    </a:stretch>
                  </pic:blipFill>
                  <pic:spPr>
                    <a:xfrm>
                      <a:off x="0" y="0"/>
                      <a:ext cx="4728845" cy="3547745"/>
                    </a:xfrm>
                    <a:prstGeom prst="rect">
                      <a:avLst/>
                    </a:prstGeom>
                  </pic:spPr>
                </pic:pic>
              </a:graphicData>
            </a:graphic>
          </wp:anchor>
        </w:drawing>
      </w:r>
      <w:r>
        <w:rPr>
          <w:rFonts w:hint="eastAsia" w:ascii="Times New Roman" w:hAnsi="Times New Roman"/>
          <w:kern w:val="0"/>
          <w:sz w:val="28"/>
          <w:szCs w:val="28"/>
          <w:shd w:val="clear" w:color="auto" w:fill="FFFFFF"/>
        </w:rPr>
        <w:br w:type="page"/>
      </w:r>
    </w:p>
    <w:p>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14"/>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1749"/>
        <w:gridCol w:w="1796"/>
        <w:gridCol w:w="3812"/>
        <w:gridCol w:w="1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项目名称</w:t>
            </w:r>
          </w:p>
        </w:tc>
        <w:tc>
          <w:tcPr>
            <w:tcW w:w="7480" w:type="dxa"/>
            <w:gridSpan w:val="3"/>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sz w:val="24"/>
                <w:szCs w:val="24"/>
              </w:rPr>
              <w:t>中国石化股份销售有限公司江西萍乡石油分公司中石化萍乡分公司湘东瓷城加气站建设项目安全预评价报告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完成时间</w:t>
            </w:r>
          </w:p>
        </w:tc>
        <w:tc>
          <w:tcPr>
            <w:tcW w:w="7480" w:type="dxa"/>
            <w:gridSpan w:val="3"/>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sz w:val="24"/>
                <w:szCs w:val="24"/>
              </w:rPr>
              <w:t>202</w:t>
            </w:r>
            <w:r>
              <w:rPr>
                <w:rFonts w:hint="eastAsia" w:ascii="宋体" w:hAnsi="宋体" w:eastAsia="宋体" w:cs="宋体"/>
                <w:sz w:val="24"/>
                <w:szCs w:val="24"/>
                <w:lang w:val="en-US" w:eastAsia="zh-CN"/>
              </w:rPr>
              <w:t>2</w:t>
            </w:r>
            <w:r>
              <w:rPr>
                <w:rFonts w:hint="eastAsia" w:ascii="宋体" w:hAnsi="宋体" w:eastAsia="宋体" w:cs="宋体"/>
                <w:sz w:val="24"/>
                <w:szCs w:val="24"/>
              </w:rPr>
              <w:t>年</w:t>
            </w:r>
            <w:r>
              <w:rPr>
                <w:rFonts w:hint="eastAsia" w:ascii="宋体" w:hAnsi="宋体" w:cs="宋体"/>
                <w:sz w:val="24"/>
                <w:szCs w:val="24"/>
                <w:lang w:val="en-US" w:eastAsia="zh-CN"/>
              </w:rPr>
              <w:t>7</w:t>
            </w:r>
            <w:r>
              <w:rPr>
                <w:rFonts w:hint="eastAsia" w:ascii="宋体" w:hAnsi="宋体" w:eastAsia="宋体" w:cs="宋体"/>
                <w:sz w:val="24"/>
                <w:szCs w:val="24"/>
              </w:rPr>
              <w:t>月</w:t>
            </w:r>
            <w:r>
              <w:rPr>
                <w:rFonts w:hint="eastAsia" w:ascii="宋体" w:hAnsi="宋体" w:cs="宋体"/>
                <w:sz w:val="24"/>
                <w:szCs w:val="24"/>
                <w:lang w:val="en-US" w:eastAsia="zh-CN"/>
              </w:rPr>
              <w:t>10</w:t>
            </w:r>
            <w:r>
              <w:rPr>
                <w:rFonts w:hint="eastAsia" w:ascii="宋体" w:hAnsi="宋体" w:eastAsia="宋体" w:cs="宋体"/>
                <w:sz w:val="24"/>
                <w:szCs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pPr>
              <w:widowControl/>
              <w:spacing w:after="150"/>
              <w:jc w:val="center"/>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jc w:val="center"/>
              <w:rPr>
                <w:rFonts w:hint="eastAsia" w:ascii="宋体" w:hAnsi="宋体" w:eastAsia="宋体" w:cs="宋体"/>
                <w:sz w:val="24"/>
                <w:szCs w:val="24"/>
              </w:rPr>
            </w:pPr>
          </w:p>
        </w:tc>
        <w:tc>
          <w:tcPr>
            <w:tcW w:w="1796"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姓名</w:t>
            </w:r>
          </w:p>
        </w:tc>
        <w:tc>
          <w:tcPr>
            <w:tcW w:w="3812"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资格证书号</w:t>
            </w:r>
          </w:p>
        </w:tc>
        <w:tc>
          <w:tcPr>
            <w:tcW w:w="1872"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32" w:hRule="atLeast"/>
          <w:jc w:val="center"/>
        </w:trPr>
        <w:tc>
          <w:tcPr>
            <w:tcW w:w="1749" w:type="dxa"/>
            <w:tcBorders>
              <w:tl2br w:val="nil"/>
              <w:tr2bl w:val="nil"/>
            </w:tcBorders>
            <w:shd w:val="clear" w:color="auto" w:fill="FFFFFF"/>
            <w:vAlign w:val="center"/>
          </w:tcPr>
          <w:p>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项目负责人</w:t>
            </w:r>
          </w:p>
        </w:tc>
        <w:tc>
          <w:tcPr>
            <w:tcW w:w="1796"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eastAsia" w:eastAsia="宋体" w:cs="Times New Roman"/>
                <w:color w:val="000000"/>
                <w:kern w:val="2"/>
                <w:sz w:val="24"/>
                <w:szCs w:val="24"/>
                <w:lang w:val="en-US" w:eastAsia="zh-CN" w:bidi="ar-SA"/>
              </w:rPr>
              <w:t>钟  琼</w:t>
            </w:r>
          </w:p>
        </w:tc>
        <w:tc>
          <w:tcPr>
            <w:tcW w:w="381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default" w:ascii="Times New Roman" w:hAnsi="Times New Roman" w:eastAsia="宋体" w:cs="Times New Roman"/>
                <w:color w:val="000000"/>
                <w:kern w:val="2"/>
                <w:sz w:val="24"/>
                <w:szCs w:val="24"/>
                <w:lang w:val="en-US" w:eastAsia="zh-CN" w:bidi="ar-SA"/>
              </w:rPr>
              <w:t>S011035000110202001349</w:t>
            </w:r>
          </w:p>
        </w:tc>
        <w:tc>
          <w:tcPr>
            <w:tcW w:w="187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default" w:ascii="Times New Roman" w:hAnsi="Times New Roman" w:eastAsia="宋体" w:cs="Times New Roman"/>
                <w:color w:val="000000"/>
                <w:kern w:val="2"/>
                <w:sz w:val="24"/>
                <w:szCs w:val="24"/>
                <w:lang w:val="en-US" w:eastAsia="zh-CN" w:bidi="ar-SA"/>
              </w:rPr>
              <w:t>041801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9" w:hRule="atLeast"/>
          <w:jc w:val="center"/>
        </w:trPr>
        <w:tc>
          <w:tcPr>
            <w:tcW w:w="1749" w:type="dxa"/>
            <w:vMerge w:val="restart"/>
            <w:tcBorders>
              <w:tl2br w:val="nil"/>
              <w:tr2bl w:val="nil"/>
            </w:tcBorders>
            <w:shd w:val="clear" w:color="auto" w:fill="FFFFFF"/>
            <w:vAlign w:val="center"/>
          </w:tcPr>
          <w:p>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项目组成员</w:t>
            </w:r>
          </w:p>
        </w:tc>
        <w:tc>
          <w:tcPr>
            <w:tcW w:w="1796"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eastAsia" w:eastAsia="宋体" w:cs="Times New Roman"/>
                <w:kern w:val="2"/>
                <w:sz w:val="24"/>
                <w:szCs w:val="24"/>
                <w:lang w:val="en-US" w:eastAsia="zh-CN" w:bidi="ar-SA"/>
              </w:rPr>
              <w:t>黎财荣</w:t>
            </w:r>
          </w:p>
        </w:tc>
        <w:tc>
          <w:tcPr>
            <w:tcW w:w="381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lang w:val="en-US" w:eastAsia="zh-CN"/>
              </w:rPr>
              <w:t>0800000000204012</w:t>
            </w:r>
          </w:p>
        </w:tc>
        <w:tc>
          <w:tcPr>
            <w:tcW w:w="187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cs="Times New Roman"/>
                <w:sz w:val="24"/>
              </w:rPr>
              <w:t>013051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rFonts w:hint="eastAsia" w:ascii="宋体" w:hAnsi="宋体" w:eastAsia="宋体" w:cs="宋体"/>
                <w:kern w:val="2"/>
                <w:sz w:val="24"/>
                <w:szCs w:val="24"/>
                <w:lang w:val="en-US" w:eastAsia="zh-CN" w:bidi="ar-SA"/>
              </w:rPr>
            </w:pPr>
          </w:p>
        </w:tc>
        <w:tc>
          <w:tcPr>
            <w:tcW w:w="1796"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b w:val="0"/>
                <w:bCs w:val="0"/>
                <w:kern w:val="2"/>
                <w:sz w:val="24"/>
                <w:szCs w:val="24"/>
                <w:lang w:val="en-US" w:eastAsia="zh-CN" w:bidi="ar-SA"/>
              </w:rPr>
            </w:pPr>
            <w:r>
              <w:rPr>
                <w:rFonts w:hint="eastAsia"/>
                <w:b w:val="0"/>
                <w:bCs w:val="0"/>
                <w:sz w:val="24"/>
                <w:lang w:val="en-US" w:eastAsia="zh-CN"/>
              </w:rPr>
              <w:t>韦根远</w:t>
            </w:r>
          </w:p>
        </w:tc>
        <w:tc>
          <w:tcPr>
            <w:tcW w:w="381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b w:val="0"/>
                <w:bCs w:val="0"/>
                <w:kern w:val="2"/>
                <w:sz w:val="24"/>
                <w:szCs w:val="24"/>
                <w:lang w:val="en-US" w:eastAsia="zh-CN" w:bidi="ar-SA"/>
              </w:rPr>
            </w:pPr>
            <w:r>
              <w:rPr>
                <w:rFonts w:hint="eastAsia"/>
                <w:b w:val="0"/>
                <w:bCs w:val="0"/>
                <w:sz w:val="24"/>
              </w:rPr>
              <w:t xml:space="preserve">S011044000110191001083  </w:t>
            </w:r>
          </w:p>
        </w:tc>
        <w:tc>
          <w:tcPr>
            <w:tcW w:w="187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b w:val="0"/>
                <w:bCs w:val="0"/>
                <w:kern w:val="2"/>
                <w:sz w:val="24"/>
                <w:szCs w:val="24"/>
                <w:lang w:val="en-US" w:eastAsia="zh-CN" w:bidi="ar-SA"/>
              </w:rPr>
            </w:pPr>
            <w:r>
              <w:rPr>
                <w:rFonts w:hint="eastAsia"/>
                <w:b w:val="0"/>
                <w:bCs w:val="0"/>
                <w:sz w:val="24"/>
              </w:rPr>
              <w:t>028179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rFonts w:hint="eastAsia" w:ascii="宋体" w:hAnsi="宋体" w:eastAsia="宋体" w:cs="宋体"/>
                <w:sz w:val="24"/>
                <w:szCs w:val="24"/>
              </w:rPr>
            </w:pPr>
          </w:p>
        </w:tc>
        <w:tc>
          <w:tcPr>
            <w:tcW w:w="1796"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b w:val="0"/>
                <w:bCs w:val="0"/>
                <w:kern w:val="2"/>
                <w:sz w:val="24"/>
                <w:szCs w:val="24"/>
                <w:lang w:val="en-US" w:eastAsia="zh-CN" w:bidi="ar-SA"/>
              </w:rPr>
            </w:pPr>
            <w:r>
              <w:rPr>
                <w:rFonts w:hint="eastAsia" w:eastAsia="宋体" w:cs="Times New Roman"/>
                <w:b w:val="0"/>
                <w:bCs w:val="0"/>
                <w:kern w:val="2"/>
                <w:sz w:val="24"/>
                <w:szCs w:val="24"/>
                <w:lang w:val="en-US" w:eastAsia="zh-CN" w:bidi="ar-SA"/>
              </w:rPr>
              <w:t>陈武斌</w:t>
            </w:r>
          </w:p>
        </w:tc>
        <w:tc>
          <w:tcPr>
            <w:tcW w:w="381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lang w:val="en-US" w:eastAsia="zh-CN"/>
              </w:rPr>
              <w:t>1100000000300371</w:t>
            </w:r>
          </w:p>
        </w:tc>
        <w:tc>
          <w:tcPr>
            <w:tcW w:w="187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cs="Times New Roman"/>
                <w:sz w:val="24"/>
              </w:rPr>
              <w:t xml:space="preserve"> 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rFonts w:hint="eastAsia" w:ascii="宋体" w:hAnsi="宋体" w:eastAsia="宋体" w:cs="宋体"/>
                <w:sz w:val="24"/>
                <w:szCs w:val="24"/>
              </w:rPr>
            </w:pPr>
          </w:p>
        </w:tc>
        <w:tc>
          <w:tcPr>
            <w:tcW w:w="1796"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b w:val="0"/>
                <w:bCs w:val="0"/>
                <w:kern w:val="2"/>
                <w:sz w:val="24"/>
                <w:szCs w:val="24"/>
                <w:lang w:val="en-US" w:eastAsia="zh-CN" w:bidi="ar-SA"/>
              </w:rPr>
            </w:pPr>
            <w:r>
              <w:rPr>
                <w:rFonts w:hint="eastAsia"/>
                <w:b w:val="0"/>
                <w:bCs w:val="0"/>
                <w:sz w:val="24"/>
                <w:lang w:val="en-US" w:eastAsia="zh-CN"/>
              </w:rPr>
              <w:t>罗先丹</w:t>
            </w:r>
          </w:p>
        </w:tc>
        <w:tc>
          <w:tcPr>
            <w:tcW w:w="3812"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exact"/>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sz w:val="24"/>
                <w:lang w:val="en-US" w:eastAsia="zh-CN"/>
              </w:rPr>
              <w:t>S011053000110201000846</w:t>
            </w:r>
          </w:p>
        </w:tc>
        <w:tc>
          <w:tcPr>
            <w:tcW w:w="1872"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exact"/>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cs="Times New Roman"/>
                <w:sz w:val="24"/>
              </w:rPr>
              <w:t>019011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技术专家</w:t>
            </w:r>
          </w:p>
        </w:tc>
        <w:tc>
          <w:tcPr>
            <w:tcW w:w="7480" w:type="dxa"/>
            <w:gridSpan w:val="3"/>
            <w:tcBorders>
              <w:tl2br w:val="nil"/>
              <w:tr2bl w:val="nil"/>
            </w:tcBorders>
            <w:shd w:val="clear" w:color="auto" w:fill="FFFFFF"/>
            <w:vAlign w:val="center"/>
          </w:tcPr>
          <w:p>
            <w:pPr>
              <w:jc w:val="center"/>
              <w:rPr>
                <w:rFonts w:hint="eastAsia" w:ascii="宋体" w:hAnsi="宋体" w:eastAsia="宋体" w:cs="宋体"/>
                <w:sz w:val="24"/>
                <w:szCs w:val="24"/>
              </w:rPr>
            </w:pPr>
            <w:r>
              <w:rPr>
                <w:rFonts w:hint="eastAsia" w:ascii="宋体" w:hAnsi="宋体" w:eastAsia="宋体" w:cs="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现场勘察人员及时间</w:t>
            </w:r>
          </w:p>
        </w:tc>
        <w:tc>
          <w:tcPr>
            <w:tcW w:w="7480" w:type="dxa"/>
            <w:gridSpan w:val="3"/>
            <w:tcBorders>
              <w:tl2br w:val="nil"/>
              <w:tr2bl w:val="nil"/>
            </w:tcBorders>
            <w:shd w:val="clear" w:color="auto" w:fill="FFFFFF"/>
            <w:vAlign w:val="center"/>
          </w:tcPr>
          <w:p>
            <w:pPr>
              <w:widowControl/>
              <w:spacing w:after="150"/>
              <w:jc w:val="center"/>
              <w:rPr>
                <w:rFonts w:hint="eastAsia" w:ascii="宋体" w:hAnsi="宋体" w:eastAsia="宋体" w:cs="宋体"/>
                <w:sz w:val="24"/>
                <w:szCs w:val="24"/>
                <w:lang w:val="en-US" w:eastAsia="zh-CN"/>
              </w:rPr>
            </w:pPr>
            <w:r>
              <w:rPr>
                <w:rFonts w:hint="eastAsia" w:ascii="宋体" w:hAnsi="宋体" w:cs="宋体"/>
                <w:sz w:val="24"/>
                <w:szCs w:val="24"/>
                <w:lang w:val="en-US" w:eastAsia="zh-CN"/>
              </w:rPr>
              <w:t>钟琼</w:t>
            </w:r>
            <w:r>
              <w:rPr>
                <w:rFonts w:hint="eastAsia" w:ascii="宋体" w:hAnsi="宋体" w:eastAsia="宋体" w:cs="宋体"/>
                <w:sz w:val="24"/>
                <w:szCs w:val="24"/>
              </w:rPr>
              <w:t>202</w:t>
            </w:r>
            <w:r>
              <w:rPr>
                <w:rFonts w:hint="eastAsia" w:ascii="宋体" w:hAnsi="宋体" w:eastAsia="宋体" w:cs="宋体"/>
                <w:sz w:val="24"/>
                <w:szCs w:val="24"/>
                <w:lang w:val="en-US" w:eastAsia="zh-CN"/>
              </w:rPr>
              <w:t>2</w:t>
            </w:r>
            <w:r>
              <w:rPr>
                <w:rFonts w:hint="eastAsia" w:ascii="宋体" w:hAnsi="宋体" w:eastAsia="宋体" w:cs="宋体"/>
                <w:sz w:val="24"/>
                <w:szCs w:val="24"/>
              </w:rPr>
              <w:t>年</w:t>
            </w:r>
            <w:r>
              <w:rPr>
                <w:rFonts w:hint="eastAsia" w:ascii="宋体" w:hAnsi="宋体" w:cs="宋体"/>
                <w:sz w:val="24"/>
                <w:szCs w:val="24"/>
                <w:lang w:val="en-US" w:eastAsia="zh-CN"/>
              </w:rPr>
              <w:t>4</w:t>
            </w:r>
            <w:r>
              <w:rPr>
                <w:rFonts w:hint="eastAsia" w:ascii="宋体" w:hAnsi="宋体" w:eastAsia="宋体" w:cs="宋体"/>
                <w:sz w:val="24"/>
                <w:szCs w:val="24"/>
              </w:rPr>
              <w:t>月</w:t>
            </w:r>
            <w:r>
              <w:rPr>
                <w:rFonts w:hint="eastAsia" w:ascii="宋体" w:hAnsi="宋体" w:cs="宋体"/>
                <w:sz w:val="24"/>
                <w:szCs w:val="24"/>
                <w:lang w:val="en-US" w:eastAsia="zh-CN"/>
              </w:rPr>
              <w:t>19</w:t>
            </w:r>
            <w:r>
              <w:rPr>
                <w:rFonts w:hint="eastAsia" w:ascii="宋体" w:hAnsi="宋体" w:eastAsia="宋体" w:cs="宋体"/>
                <w:sz w:val="24"/>
                <w:szCs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82" w:hRule="atLeast"/>
          <w:jc w:val="center"/>
        </w:trPr>
        <w:tc>
          <w:tcPr>
            <w:tcW w:w="1749" w:type="dxa"/>
            <w:tcBorders>
              <w:tl2br w:val="nil"/>
              <w:tr2bl w:val="nil"/>
            </w:tcBorders>
            <w:shd w:val="clear" w:color="auto" w:fill="FFFFFF"/>
            <w:vAlign w:val="center"/>
          </w:tcPr>
          <w:p>
            <w:pPr>
              <w:widowControl/>
              <w:spacing w:after="150"/>
              <w:jc w:val="center"/>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现场核查的人员和时间</w:t>
            </w:r>
          </w:p>
        </w:tc>
        <w:tc>
          <w:tcPr>
            <w:tcW w:w="7480" w:type="dxa"/>
            <w:gridSpan w:val="3"/>
            <w:tcBorders>
              <w:tl2br w:val="nil"/>
              <w:tr2bl w:val="nil"/>
            </w:tcBorders>
            <w:shd w:val="clear" w:color="auto" w:fill="FFFFFF"/>
            <w:vAlign w:val="center"/>
          </w:tcPr>
          <w:p>
            <w:pPr>
              <w:widowControl/>
              <w:spacing w:after="150"/>
              <w:jc w:val="center"/>
              <w:rPr>
                <w:rFonts w:hint="default" w:ascii="宋体" w:hAnsi="宋体" w:eastAsia="宋体" w:cs="宋体"/>
                <w:color w:val="FF0000"/>
                <w:sz w:val="24"/>
                <w:szCs w:val="24"/>
                <w:lang w:val="en-US" w:eastAsia="zh-CN"/>
              </w:rPr>
            </w:pPr>
            <w:r>
              <w:rPr>
                <w:rFonts w:hint="eastAsia" w:ascii="宋体" w:hAnsi="宋体" w:eastAsia="宋体" w:cs="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920" w:hRule="atLeast"/>
          <w:jc w:val="center"/>
        </w:trPr>
        <w:tc>
          <w:tcPr>
            <w:tcW w:w="1749"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项目简介</w:t>
            </w:r>
          </w:p>
        </w:tc>
        <w:tc>
          <w:tcPr>
            <w:tcW w:w="7480" w:type="dxa"/>
            <w:gridSpan w:val="3"/>
            <w:tcBorders>
              <w:tl2br w:val="nil"/>
              <w:tr2bl w:val="nil"/>
            </w:tcBorders>
            <w:shd w:val="clear" w:color="auto" w:fill="FFFFFF"/>
            <w:vAlign w:val="center"/>
          </w:tcPr>
          <w:p>
            <w:pPr>
              <w:pStyle w:val="3"/>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中国石化销售股份有限公司江西萍乡湘东石油分公司瓷城加油站成立于2013年01月06日，注册地位于江西省萍乡市湘东区下埠镇长春村，法定代表人为黄友东。经营范围包括汽油、柴油零售（有效期至2024年7月5日）。</w:t>
            </w:r>
          </w:p>
          <w:p>
            <w:pPr>
              <w:pStyle w:val="3"/>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2022年3月31日江西萍乡石油分公司取得了中石化萍乡分公司湘东瓷城加气站建设项目的发改委立项。拟在加油站预留空地内新建LNG罐橇设备（60m3地上LNG储罐1台），安装1台LNG双枪加气机，为三级LNG加气站。</w:t>
            </w:r>
          </w:p>
          <w:p>
            <w:pPr>
              <w:widowControl/>
              <w:ind w:firstLine="480" w:firstLineChars="200"/>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评价结论：中石化萍乡分公司湘东瓷城加气站建设项目的选址和总平面布置等符合国家安全生产的相关法律、法规和标准的要求，在防火、防爆、防雷、防静电等方面采取了相应的安全措施和技术手段，但也存在某些不足之处，本报告已提出了相应补充的安全对策措施建议。建设单位在工程的设计、施工中应落实本评价报告中提出的建议，保证安全设施与建设项目同时设计、同时施工、同时投产使用。通过落实该项目的可研报告等拟采取的安全对策措施和本报告补充的安全对策措施建议，中石化萍乡分公司湘东瓷城加气站建设项目的危险、有害因素可以得到控制，其投产后的安全运行风险是可以接受的，具有一定的本质安全水平。本建设项目从安全方面分析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被评价单位信息反馈情况</w:t>
            </w:r>
          </w:p>
        </w:tc>
        <w:tc>
          <w:tcPr>
            <w:tcW w:w="7480" w:type="dxa"/>
            <w:gridSpan w:val="3"/>
            <w:tcBorders>
              <w:tl2br w:val="nil"/>
              <w:tr2bl w:val="nil"/>
            </w:tcBorders>
            <w:shd w:val="clear" w:color="auto" w:fill="FFFFFF"/>
            <w:vAlign w:val="center"/>
          </w:tcPr>
          <w:p>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满意</w:t>
            </w:r>
          </w:p>
        </w:tc>
      </w:tr>
    </w:tbl>
    <w:p>
      <w:pPr>
        <w:rPr>
          <w:rFonts w:hint="eastAsia" w:ascii="Times New Roman" w:hAnsi="Times New Roman" w:eastAsia="宋体"/>
          <w:kern w:val="0"/>
          <w:sz w:val="28"/>
          <w:szCs w:val="28"/>
          <w:shd w:val="clear" w:color="auto" w:fill="FFFFFF"/>
          <w:lang w:eastAsia="zh-CN"/>
        </w:rPr>
      </w:pPr>
      <w:r>
        <w:rPr>
          <w:lang w:val="en-US" w:eastAsia="zh-CN"/>
        </w:rPr>
        <w:drawing>
          <wp:anchor distT="0" distB="0" distL="114300" distR="114300" simplePos="0" relativeHeight="251662336" behindDoc="0" locked="0" layoutInCell="1" allowOverlap="1">
            <wp:simplePos x="0" y="0"/>
            <wp:positionH relativeFrom="column">
              <wp:posOffset>445135</wp:posOffset>
            </wp:positionH>
            <wp:positionV relativeFrom="paragraph">
              <wp:posOffset>269240</wp:posOffset>
            </wp:positionV>
            <wp:extent cx="4331335" cy="3249930"/>
            <wp:effectExtent l="0" t="0" r="12065" b="7620"/>
            <wp:wrapNone/>
            <wp:docPr id="4" name="图片 4" descr="e6975ff4c003ea7c0e698a229a94c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6975ff4c003ea7c0e698a229a94c13"/>
                    <pic:cNvPicPr>
                      <a:picLocks noChangeAspect="1"/>
                    </pic:cNvPicPr>
                  </pic:nvPicPr>
                  <pic:blipFill>
                    <a:blip r:embed="rId6"/>
                    <a:stretch>
                      <a:fillRect/>
                    </a:stretch>
                  </pic:blipFill>
                  <pic:spPr>
                    <a:xfrm>
                      <a:off x="0" y="0"/>
                      <a:ext cx="4331335" cy="3249930"/>
                    </a:xfrm>
                    <a:prstGeom prst="rect">
                      <a:avLst/>
                    </a:prstGeom>
                  </pic:spPr>
                </pic:pic>
              </a:graphicData>
            </a:graphic>
          </wp:anchor>
        </w:drawing>
      </w:r>
    </w:p>
    <w:p>
      <w:pPr>
        <w:rPr>
          <w:lang w:val="en-US" w:eastAsia="zh-CN"/>
        </w:rPr>
      </w:pPr>
      <w:r>
        <w:rPr>
          <w:lang w:val="en-US" w:eastAsia="zh-CN"/>
        </w:rPr>
        <w:drawing>
          <wp:anchor distT="0" distB="0" distL="114300" distR="114300" simplePos="0" relativeHeight="251661312" behindDoc="0" locked="0" layoutInCell="1" allowOverlap="1">
            <wp:simplePos x="0" y="0"/>
            <wp:positionH relativeFrom="column">
              <wp:posOffset>438150</wp:posOffset>
            </wp:positionH>
            <wp:positionV relativeFrom="paragraph">
              <wp:posOffset>3270885</wp:posOffset>
            </wp:positionV>
            <wp:extent cx="4330700" cy="3249295"/>
            <wp:effectExtent l="0" t="0" r="12700" b="8255"/>
            <wp:wrapNone/>
            <wp:docPr id="5" name="图片 5" descr="8112cf032544a368bcc9b351a9bd9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112cf032544a368bcc9b351a9bd94c"/>
                    <pic:cNvPicPr>
                      <a:picLocks noChangeAspect="1"/>
                    </pic:cNvPicPr>
                  </pic:nvPicPr>
                  <pic:blipFill>
                    <a:blip r:embed="rId7"/>
                    <a:stretch>
                      <a:fillRect/>
                    </a:stretch>
                  </pic:blipFill>
                  <pic:spPr>
                    <a:xfrm>
                      <a:off x="0" y="0"/>
                      <a:ext cx="4330700" cy="3249295"/>
                    </a:xfrm>
                    <a:prstGeom prst="rect">
                      <a:avLst/>
                    </a:prstGeom>
                  </pic:spPr>
                </pic:pic>
              </a:graphicData>
            </a:graphic>
          </wp:anchor>
        </w:drawing>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00000287" w:usb1="00000000" w:usb2="00000000" w:usb3="00000000" w:csb0="4000009F" w:csb1="DFD70000"/>
  </w:font>
  <w:font w:name="宋体">
    <w:panose1 w:val="02010600030101010101"/>
    <w:charset w:val="88"/>
    <w:family w:val="script"/>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0287" w:usb1="00000000" w:usb2="00000000" w:usb3="00000000" w:csb0="4000009F" w:csb1="DFD7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0287" w:usb1="00000000" w:usb2="00000000" w:usb3="00000000" w:csb0="4000009F" w:csb1="DFD7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楷体_GB2312">
    <w:panose1 w:val="02010609030101010101"/>
    <w:charset w:val="86"/>
    <w:family w:val="modern"/>
    <w:pitch w:val="default"/>
    <w:sig w:usb0="00000001" w:usb1="080E0000" w:usb2="00000000" w:usb3="00000000" w:csb0="00040000" w:csb1="00000000"/>
  </w:font>
  <w:font w:name="MS Gothic">
    <w:panose1 w:val="020B0609070205080204"/>
    <w:charset w:val="80"/>
    <w:family w:val="modern"/>
    <w:pitch w:val="default"/>
    <w:sig w:usb0="E00002FF" w:usb1="6AC7FDFB" w:usb2="08000012" w:usb3="00000000" w:csb0="4002009F" w:csb1="DFD70000"/>
  </w:font>
  <w:font w:name="仿宋_GB2312">
    <w:panose1 w:val="02010609030101010101"/>
    <w:charset w:val="86"/>
    <w:family w:val="modern"/>
    <w:pitch w:val="default"/>
    <w:sig w:usb0="00000001" w:usb1="080E0000" w:usb2="00000000" w:usb3="00000000" w:csb0="00040000" w:csb1="00000000"/>
  </w:font>
  <w:font w:name="Tahoma">
    <w:panose1 w:val="020B0604030504040204"/>
    <w:charset w:val="00"/>
    <w:family w:val="auto"/>
    <w:pitch w:val="default"/>
    <w:sig w:usb0="E1002EFF" w:usb1="C000605B" w:usb2="00000029" w:usb3="00000000" w:csb0="200101FF" w:csb1="20280000"/>
  </w:font>
  <w:font w:name="微软雅黑">
    <w:panose1 w:val="020B0503020204020204"/>
    <w:charset w:val="86"/>
    <w:family w:val="auto"/>
    <w:pitch w:val="default"/>
    <w:sig w:usb0="80000287" w:usb1="28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7"/>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JmYThmZTViOGE1ZWVkN2ZmYjcyMzk1NTlmNjQ2YjIifQ=="/>
  </w:docVars>
  <w:rsids>
    <w:rsidRoot w:val="00E3751A"/>
    <w:rsid w:val="00047227"/>
    <w:rsid w:val="00303C12"/>
    <w:rsid w:val="003A7C06"/>
    <w:rsid w:val="004D1AF7"/>
    <w:rsid w:val="00756850"/>
    <w:rsid w:val="00C75118"/>
    <w:rsid w:val="00C82162"/>
    <w:rsid w:val="00D40559"/>
    <w:rsid w:val="00E3751A"/>
    <w:rsid w:val="01381A2C"/>
    <w:rsid w:val="03C37305"/>
    <w:rsid w:val="04543719"/>
    <w:rsid w:val="045937F4"/>
    <w:rsid w:val="04664971"/>
    <w:rsid w:val="04D11406"/>
    <w:rsid w:val="06EF6353"/>
    <w:rsid w:val="07D32EB9"/>
    <w:rsid w:val="07E46E00"/>
    <w:rsid w:val="08300409"/>
    <w:rsid w:val="08302FF8"/>
    <w:rsid w:val="08ED0200"/>
    <w:rsid w:val="096769A3"/>
    <w:rsid w:val="096F1B10"/>
    <w:rsid w:val="0BC750FD"/>
    <w:rsid w:val="0D073DB5"/>
    <w:rsid w:val="0D081033"/>
    <w:rsid w:val="0F1C6141"/>
    <w:rsid w:val="10AE1BD9"/>
    <w:rsid w:val="13FA1B12"/>
    <w:rsid w:val="141C622E"/>
    <w:rsid w:val="17810296"/>
    <w:rsid w:val="17C601C4"/>
    <w:rsid w:val="188D103C"/>
    <w:rsid w:val="190E35A0"/>
    <w:rsid w:val="1A4E76A5"/>
    <w:rsid w:val="1ADA1B6B"/>
    <w:rsid w:val="1B63147C"/>
    <w:rsid w:val="1CD14F1F"/>
    <w:rsid w:val="1F142A61"/>
    <w:rsid w:val="1FAC2BD1"/>
    <w:rsid w:val="214C4107"/>
    <w:rsid w:val="21A13C43"/>
    <w:rsid w:val="2282270A"/>
    <w:rsid w:val="242E50EF"/>
    <w:rsid w:val="24775815"/>
    <w:rsid w:val="297A3C20"/>
    <w:rsid w:val="29925FE1"/>
    <w:rsid w:val="2BD9110B"/>
    <w:rsid w:val="339918AA"/>
    <w:rsid w:val="351530F3"/>
    <w:rsid w:val="35211925"/>
    <w:rsid w:val="36577381"/>
    <w:rsid w:val="366115C7"/>
    <w:rsid w:val="37285AB1"/>
    <w:rsid w:val="375C6F30"/>
    <w:rsid w:val="3823766B"/>
    <w:rsid w:val="396748BA"/>
    <w:rsid w:val="3AD61658"/>
    <w:rsid w:val="3AF50232"/>
    <w:rsid w:val="3B251FB8"/>
    <w:rsid w:val="3B3712DA"/>
    <w:rsid w:val="3B622014"/>
    <w:rsid w:val="3C7D28D5"/>
    <w:rsid w:val="3D027FC2"/>
    <w:rsid w:val="3EB62D94"/>
    <w:rsid w:val="41C84509"/>
    <w:rsid w:val="42305ED2"/>
    <w:rsid w:val="42355182"/>
    <w:rsid w:val="43120BD6"/>
    <w:rsid w:val="43F50190"/>
    <w:rsid w:val="4432163F"/>
    <w:rsid w:val="4546743F"/>
    <w:rsid w:val="46966FC2"/>
    <w:rsid w:val="47EE36B2"/>
    <w:rsid w:val="48AF6D87"/>
    <w:rsid w:val="4CDE060B"/>
    <w:rsid w:val="4E3D5914"/>
    <w:rsid w:val="515A3854"/>
    <w:rsid w:val="52CC47C0"/>
    <w:rsid w:val="52E07D49"/>
    <w:rsid w:val="5374510A"/>
    <w:rsid w:val="563D2137"/>
    <w:rsid w:val="57301D47"/>
    <w:rsid w:val="57487036"/>
    <w:rsid w:val="57800B40"/>
    <w:rsid w:val="57CD2DFE"/>
    <w:rsid w:val="58244FE5"/>
    <w:rsid w:val="584B13F6"/>
    <w:rsid w:val="59D926D2"/>
    <w:rsid w:val="5BC05975"/>
    <w:rsid w:val="5E3F6556"/>
    <w:rsid w:val="5E8C3C37"/>
    <w:rsid w:val="5EBC6D64"/>
    <w:rsid w:val="5F182B4A"/>
    <w:rsid w:val="5FD163AE"/>
    <w:rsid w:val="60057BEA"/>
    <w:rsid w:val="60B460AF"/>
    <w:rsid w:val="619747AF"/>
    <w:rsid w:val="621C336D"/>
    <w:rsid w:val="62EA5BC6"/>
    <w:rsid w:val="64126CC6"/>
    <w:rsid w:val="6559245A"/>
    <w:rsid w:val="658C415A"/>
    <w:rsid w:val="66C53C4A"/>
    <w:rsid w:val="673B297E"/>
    <w:rsid w:val="678F323C"/>
    <w:rsid w:val="68233EA0"/>
    <w:rsid w:val="6AA57F27"/>
    <w:rsid w:val="6CC37EB5"/>
    <w:rsid w:val="6D1139EB"/>
    <w:rsid w:val="6F3D1DEF"/>
    <w:rsid w:val="71276AD1"/>
    <w:rsid w:val="7160445C"/>
    <w:rsid w:val="716C6A50"/>
    <w:rsid w:val="72C43B37"/>
    <w:rsid w:val="737D1DEA"/>
    <w:rsid w:val="748B2EA1"/>
    <w:rsid w:val="771E190D"/>
    <w:rsid w:val="77832F9B"/>
    <w:rsid w:val="79302291"/>
    <w:rsid w:val="7B424553"/>
    <w:rsid w:val="7BB96559"/>
    <w:rsid w:val="7C304A31"/>
    <w:rsid w:val="7D9B14E2"/>
    <w:rsid w:val="7DB761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4">
    <w:name w:val="heading 1"/>
    <w:basedOn w:val="1"/>
    <w:next w:val="1"/>
    <w:qFormat/>
    <w:uiPriority w:val="0"/>
    <w:pPr>
      <w:spacing w:before="100" w:beforeAutospacing="1" w:after="100" w:afterAutospacing="1"/>
      <w:jc w:val="left"/>
      <w:outlineLvl w:val="0"/>
    </w:pPr>
    <w:rPr>
      <w:rFonts w:hint="eastAsia" w:ascii="宋体" w:hAnsi="宋体"/>
      <w:b/>
      <w:kern w:val="44"/>
      <w:sz w:val="48"/>
      <w:szCs w:val="48"/>
    </w:rPr>
  </w:style>
  <w:style w:type="paragraph" w:styleId="5">
    <w:name w:val="heading 2"/>
    <w:basedOn w:val="1"/>
    <w:next w:val="1"/>
    <w:qFormat/>
    <w:uiPriority w:val="0"/>
    <w:pPr>
      <w:keepNext/>
      <w:keepLines/>
      <w:snapToGrid w:val="0"/>
      <w:spacing w:beforeLines="50" w:afterLines="50"/>
      <w:outlineLvl w:val="1"/>
    </w:pPr>
    <w:rPr>
      <w:rFonts w:eastAsia="楷体_GB2312" w:cs="MS Gothic"/>
      <w:b/>
      <w:snapToGrid w:val="0"/>
      <w:kern w:val="0"/>
      <w:sz w:val="32"/>
      <w:szCs w:val="28"/>
    </w:rPr>
  </w:style>
  <w:style w:type="character" w:default="1" w:styleId="15">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Body Text Indent"/>
    <w:basedOn w:val="1"/>
    <w:next w:val="3"/>
    <w:unhideWhenUsed/>
    <w:qFormat/>
    <w:uiPriority w:val="99"/>
    <w:pPr>
      <w:spacing w:after="120"/>
      <w:ind w:left="420" w:leftChars="200"/>
    </w:pPr>
  </w:style>
  <w:style w:type="paragraph" w:styleId="3">
    <w:name w:val="Body Text"/>
    <w:basedOn w:val="1"/>
    <w:next w:val="1"/>
    <w:qFormat/>
    <w:uiPriority w:val="99"/>
    <w:rPr>
      <w:sz w:val="28"/>
      <w:szCs w:val="28"/>
    </w:rPr>
  </w:style>
  <w:style w:type="paragraph" w:styleId="6">
    <w:name w:val="Normal Indent"/>
    <w:basedOn w:val="1"/>
    <w:qFormat/>
    <w:uiPriority w:val="0"/>
    <w:pPr>
      <w:adjustRightInd w:val="0"/>
      <w:spacing w:line="360" w:lineRule="atLeast"/>
      <w:ind w:firstLine="420"/>
      <w:jc w:val="left"/>
      <w:textAlignment w:val="baseline"/>
    </w:pPr>
    <w:rPr>
      <w:rFonts w:eastAsia="仿宋_GB2312"/>
      <w:kern w:val="0"/>
      <w:sz w:val="28"/>
      <w:szCs w:val="20"/>
    </w:rPr>
  </w:style>
  <w:style w:type="paragraph" w:styleId="7">
    <w:name w:val="Balloon Text"/>
    <w:basedOn w:val="1"/>
    <w:link w:val="21"/>
    <w:qFormat/>
    <w:uiPriority w:val="0"/>
    <w:rPr>
      <w:sz w:val="18"/>
      <w:szCs w:val="18"/>
    </w:rPr>
  </w:style>
  <w:style w:type="paragraph" w:styleId="8">
    <w:name w:val="footer"/>
    <w:basedOn w:val="1"/>
    <w:next w:val="9"/>
    <w:qFormat/>
    <w:uiPriority w:val="99"/>
    <w:pPr>
      <w:tabs>
        <w:tab w:val="center" w:pos="4153"/>
        <w:tab w:val="right" w:pos="8306"/>
      </w:tabs>
      <w:snapToGrid w:val="0"/>
    </w:pPr>
    <w:rPr>
      <w:sz w:val="18"/>
      <w:szCs w:val="18"/>
    </w:rPr>
  </w:style>
  <w:style w:type="paragraph" w:styleId="9">
    <w:name w:val="Normal (Web)"/>
    <w:basedOn w:val="1"/>
    <w:next w:val="10"/>
    <w:qFormat/>
    <w:uiPriority w:val="0"/>
    <w:pPr>
      <w:spacing w:before="100" w:beforeAutospacing="1" w:after="100" w:afterAutospacing="1"/>
      <w:jc w:val="left"/>
    </w:pPr>
    <w:rPr>
      <w:kern w:val="0"/>
      <w:sz w:val="24"/>
    </w:rPr>
  </w:style>
  <w:style w:type="paragraph" w:customStyle="1" w:styleId="10">
    <w:name w:val="toc 84"/>
    <w:next w:val="1"/>
    <w:qFormat/>
    <w:uiPriority w:val="0"/>
    <w:pPr>
      <w:wordWrap w:val="0"/>
      <w:ind w:left="2975"/>
      <w:jc w:val="both"/>
    </w:pPr>
    <w:rPr>
      <w:rFonts w:ascii="Times New Roman" w:hAnsi="Times New Roman" w:eastAsia="宋体" w:cs="Times New Roman"/>
      <w:sz w:val="21"/>
      <w:szCs w:val="22"/>
      <w:lang w:val="en-US" w:eastAsia="zh-CN" w:bidi="ar-SA"/>
    </w:rPr>
  </w:style>
  <w:style w:type="paragraph" w:styleId="11">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2">
    <w:name w:val="Body Text First Indent"/>
    <w:basedOn w:val="3"/>
    <w:qFormat/>
    <w:uiPriority w:val="0"/>
    <w:pPr>
      <w:spacing w:after="120"/>
      <w:ind w:firstLine="420" w:firstLineChars="100"/>
    </w:pPr>
  </w:style>
  <w:style w:type="paragraph" w:styleId="13">
    <w:name w:val="Body Text First Indent 2"/>
    <w:basedOn w:val="2"/>
    <w:next w:val="3"/>
    <w:unhideWhenUsed/>
    <w:qFormat/>
    <w:uiPriority w:val="99"/>
    <w:pPr>
      <w:ind w:firstLine="420" w:firstLineChars="200"/>
    </w:pPr>
  </w:style>
  <w:style w:type="paragraph" w:customStyle="1" w:styleId="16">
    <w:name w:val="li_正文"/>
    <w:basedOn w:val="1"/>
    <w:qFormat/>
    <w:uiPriority w:val="0"/>
    <w:pPr>
      <w:topLinePunct/>
      <w:adjustRightInd w:val="0"/>
      <w:snapToGrid w:val="0"/>
      <w:spacing w:line="360" w:lineRule="auto"/>
      <w:ind w:firstLine="700" w:firstLineChars="250"/>
    </w:pPr>
    <w:rPr>
      <w:rFonts w:ascii="宋体" w:hAnsi="宋体"/>
      <w:sz w:val="28"/>
      <w:szCs w:val="28"/>
    </w:rPr>
  </w:style>
  <w:style w:type="paragraph" w:customStyle="1" w:styleId="17">
    <w:name w:val="Default"/>
    <w:next w:val="1"/>
    <w:qFormat/>
    <w:uiPriority w:val="0"/>
    <w:pPr>
      <w:widowControl w:val="0"/>
      <w:autoSpaceDE w:val="0"/>
      <w:autoSpaceDN w:val="0"/>
    </w:pPr>
    <w:rPr>
      <w:rFonts w:hint="eastAsia" w:ascii="宋体" w:hAnsi="Times New Roman" w:eastAsia="宋体" w:cs="Times New Roman"/>
      <w:color w:val="000000"/>
      <w:sz w:val="24"/>
      <w:lang w:val="en-US" w:eastAsia="zh-CN" w:bidi="ar-SA"/>
    </w:rPr>
  </w:style>
  <w:style w:type="paragraph" w:customStyle="1" w:styleId="18">
    <w:name w:val="样式 标题 2"/>
    <w:basedOn w:val="5"/>
    <w:qFormat/>
    <w:uiPriority w:val="0"/>
    <w:pPr>
      <w:spacing w:beforeLines="0" w:afterLines="0"/>
    </w:pPr>
    <w:rPr>
      <w:rFonts w:ascii="Arial" w:hAnsi="Arial" w:eastAsia="宋体" w:cs="宋体"/>
      <w:snapToGrid/>
      <w:kern w:val="2"/>
      <w:szCs w:val="32"/>
      <w:lang w:val="zh-CN"/>
    </w:rPr>
  </w:style>
  <w:style w:type="paragraph" w:customStyle="1" w:styleId="19">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
    <w:name w:val="p0"/>
    <w:basedOn w:val="1"/>
    <w:qFormat/>
    <w:uiPriority w:val="0"/>
    <w:pPr>
      <w:widowControl/>
    </w:pPr>
    <w:rPr>
      <w:kern w:val="0"/>
      <w:szCs w:val="21"/>
    </w:rPr>
  </w:style>
  <w:style w:type="character" w:customStyle="1" w:styleId="21">
    <w:name w:val="批注框文本 字符"/>
    <w:basedOn w:val="15"/>
    <w:link w:val="7"/>
    <w:qFormat/>
    <w:uiPriority w:val="0"/>
    <w:rPr>
      <w:rFonts w:ascii="Calibri" w:hAnsi="Calibri"/>
      <w:kern w:val="2"/>
      <w:sz w:val="18"/>
      <w:szCs w:val="18"/>
    </w:rPr>
  </w:style>
  <w:style w:type="paragraph" w:customStyle="1" w:styleId="22">
    <w:name w:val="111"/>
    <w:basedOn w:val="1"/>
    <w:qFormat/>
    <w:uiPriority w:val="99"/>
    <w:pPr>
      <w:widowControl/>
      <w:tabs>
        <w:tab w:val="left" w:pos="0"/>
      </w:tabs>
      <w:spacing w:before="100" w:beforeAutospacing="1" w:after="100" w:afterAutospacing="1"/>
      <w:jc w:val="left"/>
    </w:pPr>
    <w:rPr>
      <w:rFonts w:ascii="宋体" w:hAnsi="宋体" w:cs="宋体"/>
      <w:kern w:val="0"/>
      <w:sz w:val="24"/>
    </w:rPr>
  </w:style>
  <w:style w:type="character" w:customStyle="1" w:styleId="23">
    <w:name w:val="表头 Char Char Char"/>
    <w:qFormat/>
    <w:uiPriority w:val="0"/>
    <w:rPr>
      <w:rFonts w:ascii="宋体" w:hAnsi="Tahoma" w:eastAsia="宋体"/>
      <w:snapToGrid w:val="0"/>
      <w:spacing w:val="6"/>
      <w:kern w:val="10"/>
      <w:sz w:val="24"/>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Lenovo</Company>
  <Pages>11</Pages>
  <Words>2869</Words>
  <Characters>3708</Characters>
  <Lines>74</Lines>
  <Paragraphs>21</Paragraphs>
  <TotalTime>1</TotalTime>
  <ScaleCrop>false</ScaleCrop>
  <LinksUpToDate>false</LinksUpToDate>
  <CharactersWithSpaces>3715</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小钱</cp:lastModifiedBy>
  <dcterms:modified xsi:type="dcterms:W3CDTF">2022-08-03T03:54:36Z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DABC67C809DE45DE9AC3D2F111B477BF</vt:lpwstr>
  </property>
</Properties>
</file>